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26" w:name="_GoBack"/>
      <w:bookmarkEnd w:id="26"/>
      <w:bookmarkStart w:id="0" w:name="_Toc15977"/>
    </w:p>
    <w:p>
      <w:pPr>
        <w:pStyle w:val="2"/>
        <w:adjustRightInd w:val="0"/>
        <w:snapToGrid w:val="0"/>
        <w:spacing w:line="240" w:lineRule="auto"/>
        <w:jc w:val="center"/>
        <w:rPr>
          <w:sz w:val="28"/>
          <w:szCs w:val="13"/>
        </w:rPr>
      </w:pPr>
      <w:r>
        <w:rPr>
          <w:rFonts w:hint="eastAsia"/>
          <w:sz w:val="28"/>
          <w:szCs w:val="13"/>
        </w:rPr>
        <w:t>一、项目概况</w:t>
      </w:r>
      <w:bookmarkEnd w:id="0"/>
    </w:p>
    <w:p>
      <w:pPr>
        <w:spacing w:line="360" w:lineRule="auto"/>
        <w:ind w:firstLine="480" w:firstLineChars="200"/>
        <w:rPr>
          <w:rFonts w:hint="eastAsia" w:ascii="宋体" w:hAnsi="宋体" w:cs="宋体"/>
          <w:sz w:val="24"/>
          <w:szCs w:val="24"/>
          <w:lang w:val="zh-CN"/>
        </w:rPr>
      </w:pPr>
      <w:bookmarkStart w:id="1" w:name="_Toc35393621"/>
      <w:bookmarkStart w:id="2" w:name="_Toc28359002"/>
      <w:bookmarkStart w:id="3" w:name="_Toc24922"/>
      <w:bookmarkStart w:id="4" w:name="_Toc35393790"/>
      <w:bookmarkStart w:id="5" w:name="_Toc28359079"/>
      <w:bookmarkStart w:id="6" w:name="_Hlk24379207"/>
      <w:r>
        <w:rPr>
          <w:rFonts w:hint="eastAsia" w:ascii="宋体" w:hAnsi="宋体" w:cs="宋体"/>
          <w:sz w:val="24"/>
          <w:szCs w:val="24"/>
          <w:lang w:val="zh-CN"/>
        </w:rPr>
        <w:t>一、项目基本情况</w:t>
      </w:r>
      <w:bookmarkEnd w:id="1"/>
      <w:bookmarkEnd w:id="2"/>
      <w:bookmarkEnd w:id="3"/>
      <w:bookmarkEnd w:id="4"/>
      <w:bookmarkEnd w:id="5"/>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项目名称：铸牢中华民族共同体意识教育基地数字化建设项目</w:t>
      </w:r>
    </w:p>
    <w:bookmarkEnd w:id="6"/>
    <w:p>
      <w:pPr>
        <w:spacing w:line="360" w:lineRule="auto"/>
        <w:ind w:firstLine="480" w:firstLineChars="200"/>
        <w:rPr>
          <w:rFonts w:hint="eastAsia" w:ascii="宋体" w:hAnsi="宋体" w:cs="宋体"/>
          <w:sz w:val="24"/>
          <w:szCs w:val="24"/>
        </w:rPr>
      </w:pPr>
      <w:r>
        <w:rPr>
          <w:rFonts w:hint="eastAsia" w:ascii="宋体" w:hAnsi="宋体" w:cs="宋体"/>
          <w:sz w:val="24"/>
          <w:szCs w:val="24"/>
          <w:lang w:val="zh-CN"/>
        </w:rPr>
        <w:t>预算金额：</w:t>
      </w:r>
      <w:r>
        <w:rPr>
          <w:rFonts w:hint="eastAsia" w:ascii="宋体" w:hAnsi="宋体" w:cs="宋体"/>
          <w:sz w:val="24"/>
          <w:szCs w:val="24"/>
          <w:u w:val="single"/>
        </w:rPr>
        <w:t xml:space="preserve"> 68</w:t>
      </w:r>
      <w:r>
        <w:rPr>
          <w:rFonts w:hint="eastAsia" w:ascii="宋体" w:hAnsi="宋体" w:cs="宋体"/>
          <w:sz w:val="24"/>
          <w:szCs w:val="24"/>
        </w:rPr>
        <w:t xml:space="preserve"> 万元</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zh-CN"/>
        </w:rPr>
        <w:t>最高限价：</w:t>
      </w:r>
      <w:r>
        <w:rPr>
          <w:rFonts w:hint="eastAsia" w:ascii="宋体" w:hAnsi="宋体" w:cs="宋体"/>
          <w:sz w:val="24"/>
          <w:szCs w:val="24"/>
          <w:u w:val="single"/>
        </w:rPr>
        <w:t xml:space="preserve"> 68 </w:t>
      </w:r>
      <w:r>
        <w:rPr>
          <w:rFonts w:hint="eastAsia" w:ascii="宋体" w:hAnsi="宋体" w:cs="宋体"/>
          <w:sz w:val="24"/>
          <w:szCs w:val="24"/>
        </w:rPr>
        <w:t>万元</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lang w:val="zh-CN"/>
        </w:rPr>
        <w:t>采购需求：</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（1）服务地点：</w:t>
      </w:r>
      <w:r>
        <w:rPr>
          <w:rFonts w:hint="eastAsia" w:ascii="宋体" w:hAnsi="宋体" w:cs="宋体"/>
          <w:sz w:val="24"/>
          <w:szCs w:val="24"/>
          <w:u w:val="single"/>
        </w:rPr>
        <w:t>吉林省长春市经济技术开发区卫星路1号（世纪广场南侧）</w:t>
      </w:r>
    </w:p>
    <w:p>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（2）服务内容：包括但不限于</w:t>
      </w:r>
      <w:r>
        <w:rPr>
          <w:rFonts w:hint="eastAsia" w:ascii="宋体" w:hAnsi="宋体" w:cs="宋体"/>
          <w:sz w:val="24"/>
          <w:szCs w:val="24"/>
          <w:u w:val="single"/>
          <w:lang w:val="zh-CN"/>
        </w:rPr>
        <w:t>铸牢中华民族共同体意识教育基地数字化建设项目的采数字民俗互动体验系统——采参、数字民俗互动体验系统——民族特色音乐</w:t>
      </w:r>
      <w:r>
        <w:rPr>
          <w:rFonts w:hint="eastAsia" w:ascii="宋体" w:hAnsi="宋体" w:cs="宋体"/>
          <w:sz w:val="24"/>
          <w:szCs w:val="24"/>
          <w:u w:val="single"/>
        </w:rPr>
        <w:t xml:space="preserve"> 、民族服饰数字互动试穿系统 、民族知识抢答系统、民族乐器互动投影墙系统等内容。</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（3）质量要求：符合国家及行业合格标准。</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（4）采购范围（标的名称、数量、简要服务要求）：</w:t>
      </w:r>
      <w:r>
        <w:rPr>
          <w:rFonts w:hint="eastAsia" w:ascii="宋体" w:hAnsi="宋体" w:cs="宋体"/>
          <w:sz w:val="24"/>
          <w:szCs w:val="24"/>
          <w:u w:val="single"/>
          <w:lang w:val="zh-CN"/>
        </w:rPr>
        <w:t>铸牢中华民族共同体意识教育基地数字化建设项目</w:t>
      </w:r>
      <w:r>
        <w:rPr>
          <w:rFonts w:hint="eastAsia" w:ascii="宋体" w:hAnsi="宋体" w:cs="宋体"/>
          <w:sz w:val="24"/>
          <w:szCs w:val="24"/>
        </w:rPr>
        <w:t>全部内容，详见服务需求。</w:t>
      </w:r>
    </w:p>
    <w:p>
      <w:pPr>
        <w:spacing w:line="360" w:lineRule="auto"/>
        <w:ind w:left="420" w:leftChars="200"/>
        <w:rPr>
          <w:rFonts w:hint="eastAsia" w:ascii="宋体" w:hAnsi="宋体" w:cs="宋体"/>
          <w:sz w:val="24"/>
          <w:szCs w:val="24"/>
          <w:lang w:val="zh-CN"/>
        </w:rPr>
      </w:pPr>
      <w:r>
        <w:rPr>
          <w:rFonts w:hint="eastAsia" w:ascii="宋体" w:hAnsi="宋体" w:cs="宋体"/>
          <w:sz w:val="24"/>
          <w:szCs w:val="24"/>
          <w:lang w:val="zh-CN"/>
        </w:rPr>
        <w:t>合同履行期限（服务周期）：服务周期总计</w:t>
      </w:r>
      <w:r>
        <w:rPr>
          <w:rFonts w:hint="eastAsia" w:ascii="宋体" w:hAnsi="宋体" w:cs="宋体"/>
          <w:sz w:val="24"/>
          <w:szCs w:val="24"/>
          <w:u w:val="single"/>
        </w:rPr>
        <w:t xml:space="preserve">2 </w:t>
      </w:r>
      <w:r>
        <w:rPr>
          <w:rFonts w:hint="eastAsia" w:ascii="宋体" w:hAnsi="宋体" w:cs="宋体"/>
          <w:sz w:val="24"/>
          <w:szCs w:val="24"/>
          <w:lang w:val="zh-CN"/>
        </w:rPr>
        <w:t>个月，质保期</w:t>
      </w:r>
      <w:r>
        <w:rPr>
          <w:rFonts w:hint="eastAsia" w:ascii="宋体" w:hAnsi="宋体" w:cs="宋体"/>
          <w:sz w:val="24"/>
          <w:szCs w:val="24"/>
          <w:u w:val="single"/>
        </w:rPr>
        <w:t xml:space="preserve"> 12</w:t>
      </w:r>
      <w:r>
        <w:rPr>
          <w:rFonts w:hint="eastAsia" w:ascii="宋体" w:hAnsi="宋体" w:cs="宋体"/>
          <w:sz w:val="24"/>
          <w:szCs w:val="24"/>
          <w:lang w:val="zh-CN"/>
        </w:rPr>
        <w:t>个月。</w:t>
      </w:r>
    </w:p>
    <w:p>
      <w:pPr>
        <w:spacing w:line="360" w:lineRule="auto"/>
        <w:ind w:firstLine="480" w:firstLineChars="200"/>
        <w:rPr>
          <w:rFonts w:hint="eastAsia" w:ascii="宋体" w:hAnsi="宋体" w:cs="宋体"/>
          <w:sz w:val="24"/>
          <w:szCs w:val="24"/>
          <w:lang w:val="zh-CN"/>
        </w:rPr>
      </w:pPr>
      <w:bookmarkStart w:id="7" w:name="_Toc35393622"/>
      <w:bookmarkStart w:id="8" w:name="_Toc35393791"/>
      <w:bookmarkStart w:id="9" w:name="_Toc12120"/>
      <w:bookmarkStart w:id="10" w:name="_Toc28359003"/>
      <w:bookmarkStart w:id="11" w:name="_Toc28359080"/>
      <w:r>
        <w:rPr>
          <w:rFonts w:hint="eastAsia" w:ascii="宋体" w:hAnsi="宋体" w:cs="宋体"/>
          <w:sz w:val="24"/>
          <w:szCs w:val="24"/>
          <w:lang w:val="zh-CN"/>
        </w:rPr>
        <w:t>二、申请人的资格要求：</w:t>
      </w:r>
      <w:bookmarkEnd w:id="7"/>
      <w:bookmarkEnd w:id="8"/>
      <w:bookmarkEnd w:id="9"/>
      <w:bookmarkEnd w:id="10"/>
      <w:bookmarkEnd w:id="11"/>
    </w:p>
    <w:p>
      <w:pPr>
        <w:spacing w:line="360" w:lineRule="auto"/>
        <w:ind w:firstLine="480" w:firstLineChars="200"/>
        <w:rPr>
          <w:rFonts w:hint="eastAsia" w:ascii="宋体" w:hAnsi="宋体" w:cs="宋体"/>
          <w:sz w:val="24"/>
          <w:szCs w:val="24"/>
          <w:lang w:val="zh-CN"/>
        </w:rPr>
      </w:pPr>
      <w:bookmarkStart w:id="12" w:name="_Toc28359081"/>
      <w:bookmarkStart w:id="13" w:name="_Toc35393792"/>
      <w:bookmarkStart w:id="14" w:name="_Toc28359004"/>
      <w:bookmarkStart w:id="15" w:name="_Toc35393623"/>
      <w:r>
        <w:rPr>
          <w:rFonts w:hint="eastAsia" w:ascii="宋体" w:hAnsi="宋体" w:cs="宋体"/>
          <w:sz w:val="24"/>
          <w:szCs w:val="24"/>
          <w:lang w:val="zh-CN"/>
        </w:rPr>
        <w:t>1.本项目的特定资格要求：投标人须具有独立法人资格，持有工商行政管理部门核发的有效营业执照，在人员、设备、资金等方面具有相应的服务能力。财务状况良好，具有202</w:t>
      </w:r>
      <w:r>
        <w:rPr>
          <w:rFonts w:hint="eastAsia" w:ascii="宋体" w:hAnsi="宋体" w:cs="宋体"/>
          <w:sz w:val="24"/>
          <w:szCs w:val="24"/>
        </w:rPr>
        <w:t>3</w:t>
      </w:r>
      <w:r>
        <w:rPr>
          <w:rFonts w:hint="eastAsia" w:ascii="宋体" w:hAnsi="宋体" w:cs="宋体"/>
          <w:sz w:val="24"/>
          <w:szCs w:val="24"/>
          <w:lang w:val="zh-CN"/>
        </w:rPr>
        <w:t>年经会计师事务所或审计机构审计的财务审计报告（无</w:t>
      </w:r>
      <w:r>
        <w:rPr>
          <w:rFonts w:hint="eastAsia" w:ascii="宋体" w:hAnsi="宋体" w:cs="宋体"/>
          <w:sz w:val="24"/>
          <w:szCs w:val="24"/>
        </w:rPr>
        <w:t>2023年审计报告的需提供2023年财务报表加盖公章，财务报表需包含利润表、现金流量表、资产负债表</w:t>
      </w:r>
      <w:r>
        <w:rPr>
          <w:rFonts w:hint="eastAsia" w:ascii="宋体" w:hAnsi="宋体" w:cs="宋体"/>
          <w:sz w:val="24"/>
          <w:szCs w:val="24"/>
          <w:lang w:val="zh-CN"/>
        </w:rPr>
        <w:t>）。</w:t>
      </w:r>
    </w:p>
    <w:p>
      <w:pPr>
        <w:spacing w:line="360" w:lineRule="auto"/>
        <w:ind w:firstLine="480" w:firstLineChars="200"/>
        <w:rPr>
          <w:rFonts w:hint="eastAsia" w:ascii="宋体" w:hAnsi="宋体" w:cs="宋体"/>
          <w:sz w:val="24"/>
          <w:szCs w:val="24"/>
          <w:lang w:val="zh-CN"/>
        </w:rPr>
      </w:pPr>
      <w:r>
        <w:rPr>
          <w:rFonts w:hint="eastAsia" w:ascii="宋体" w:hAnsi="宋体" w:cs="宋体"/>
          <w:sz w:val="24"/>
          <w:szCs w:val="24"/>
        </w:rPr>
        <w:t>2</w:t>
      </w:r>
      <w:r>
        <w:rPr>
          <w:rFonts w:hint="eastAsia" w:ascii="宋体" w:hAnsi="宋体" w:cs="宋体"/>
          <w:sz w:val="24"/>
          <w:szCs w:val="24"/>
          <w:lang w:val="zh-CN"/>
        </w:rPr>
        <w:t>.拒绝列入政府取消投标资格记录期间的企业或个人投标。投标人需提供通过“信用中国”网站（www.creditchina.gov.cn）、中国政府采购网（www.ccgp.gov.cn）等渠道查询相关主体信用记录截图。对列入失信被执行人、重大税收违法案件当事人名单、政府采购严重违法失信行为记录名单，对于不符合《中华人民共和国政府采购法》第二十二条规定条件的供应商，采购人将拒绝其参与本次采购活动。</w:t>
      </w:r>
    </w:p>
    <w:bookmarkEnd w:id="12"/>
    <w:bookmarkEnd w:id="13"/>
    <w:bookmarkEnd w:id="14"/>
    <w:bookmarkEnd w:id="15"/>
    <w:p>
      <w:pPr>
        <w:autoSpaceDE w:val="0"/>
        <w:autoSpaceDN w:val="0"/>
        <w:snapToGrid w:val="0"/>
        <w:spacing w:line="360" w:lineRule="auto"/>
        <w:jc w:val="center"/>
        <w:outlineLvl w:val="0"/>
        <w:rPr>
          <w:rStyle w:val="10"/>
          <w:lang w:val="zh-CN"/>
        </w:rPr>
      </w:pPr>
      <w:r>
        <w:rPr>
          <w:rFonts w:hint="eastAsia"/>
          <w:lang w:val="zh-CN"/>
        </w:rPr>
        <w:br w:type="page"/>
      </w:r>
      <w:bookmarkStart w:id="16" w:name="_Toc7882"/>
      <w:bookmarkStart w:id="17" w:name="_Toc5455"/>
      <w:r>
        <w:rPr>
          <w:rStyle w:val="10"/>
          <w:rFonts w:hint="eastAsia"/>
          <w:sz w:val="32"/>
          <w:szCs w:val="15"/>
          <w:lang w:val="zh-CN"/>
        </w:rPr>
        <w:t>三、投标人须知及前附表</w:t>
      </w:r>
      <w:bookmarkEnd w:id="16"/>
      <w:bookmarkEnd w:id="17"/>
    </w:p>
    <w:p>
      <w:pPr>
        <w:pStyle w:val="3"/>
        <w:spacing w:line="240" w:lineRule="auto"/>
        <w:rPr>
          <w:rFonts w:hint="eastAsia"/>
          <w:lang w:val="zh-CN"/>
        </w:rPr>
      </w:pPr>
      <w:bookmarkStart w:id="18" w:name="_Toc26333"/>
      <w:r>
        <w:rPr>
          <w:rFonts w:hint="eastAsia"/>
          <w:lang w:val="zh-CN"/>
        </w:rPr>
        <w:t>投标人须知前附表</w:t>
      </w:r>
      <w:bookmarkEnd w:id="18"/>
    </w:p>
    <w:tbl>
      <w:tblPr>
        <w:tblStyle w:val="6"/>
        <w:tblW w:w="10016"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2260"/>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66" w:type="dxa"/>
            <w:vAlign w:val="center"/>
          </w:tcPr>
          <w:p>
            <w:pPr>
              <w:autoSpaceDE w:val="0"/>
              <w:autoSpaceDN w:val="0"/>
              <w:adjustRightInd w:val="0"/>
              <w:spacing w:line="480" w:lineRule="exact"/>
              <w:jc w:val="center"/>
              <w:rPr>
                <w:rFonts w:hint="eastAsia" w:ascii="宋体" w:hAnsi="宋体" w:cs="宋体"/>
                <w:szCs w:val="21"/>
                <w:lang w:val="zh-CN"/>
              </w:rPr>
            </w:pPr>
            <w:r>
              <w:rPr>
                <w:rFonts w:hint="eastAsia" w:ascii="宋体" w:hAnsi="宋体" w:cs="宋体"/>
                <w:b/>
                <w:bCs/>
                <w:szCs w:val="21"/>
                <w:lang w:val="zh-CN"/>
              </w:rPr>
              <w:t>条款号</w:t>
            </w:r>
          </w:p>
        </w:tc>
        <w:tc>
          <w:tcPr>
            <w:tcW w:w="2260" w:type="dxa"/>
            <w:vAlign w:val="center"/>
          </w:tcPr>
          <w:p>
            <w:pPr>
              <w:pStyle w:val="5"/>
              <w:pBdr>
                <w:bottom w:val="none" w:color="auto" w:sz="0" w:space="0"/>
              </w:pBdr>
              <w:tabs>
                <w:tab w:val="clear" w:pos="4153"/>
                <w:tab w:val="clear" w:pos="8306"/>
              </w:tabs>
              <w:autoSpaceDE w:val="0"/>
              <w:autoSpaceDN w:val="0"/>
              <w:adjustRightInd w:val="0"/>
              <w:snapToGrid/>
              <w:spacing w:line="480" w:lineRule="exact"/>
              <w:rPr>
                <w:rFonts w:hint="eastAsia" w:ascii="宋体" w:hAnsi="宋体" w:cs="宋体"/>
                <w:b/>
                <w:sz w:val="21"/>
                <w:szCs w:val="21"/>
                <w:lang w:val="zh-CN"/>
              </w:rPr>
            </w:pPr>
            <w:r>
              <w:rPr>
                <w:rFonts w:hint="eastAsia" w:ascii="宋体" w:hAnsi="宋体" w:cs="宋体"/>
                <w:b/>
                <w:sz w:val="21"/>
                <w:szCs w:val="21"/>
                <w:lang w:val="zh-CN"/>
              </w:rPr>
              <w:t>条款名称</w:t>
            </w:r>
          </w:p>
        </w:tc>
        <w:tc>
          <w:tcPr>
            <w:tcW w:w="6790" w:type="dxa"/>
            <w:vAlign w:val="center"/>
          </w:tcPr>
          <w:p>
            <w:pPr>
              <w:pStyle w:val="5"/>
              <w:pBdr>
                <w:bottom w:val="none" w:color="auto" w:sz="0" w:space="0"/>
              </w:pBdr>
              <w:tabs>
                <w:tab w:val="clear" w:pos="4153"/>
                <w:tab w:val="clear" w:pos="8306"/>
              </w:tabs>
              <w:autoSpaceDE w:val="0"/>
              <w:autoSpaceDN w:val="0"/>
              <w:adjustRightInd w:val="0"/>
              <w:snapToGrid/>
              <w:spacing w:line="480" w:lineRule="exact"/>
              <w:rPr>
                <w:rFonts w:hint="eastAsia" w:ascii="宋体" w:hAnsi="宋体" w:cs="宋体"/>
                <w:b/>
                <w:sz w:val="21"/>
                <w:szCs w:val="21"/>
                <w:lang w:val="zh-CN"/>
              </w:rPr>
            </w:pPr>
            <w:r>
              <w:rPr>
                <w:rFonts w:hint="eastAsia" w:ascii="宋体" w:hAnsi="宋体" w:cs="宋体"/>
                <w:b/>
                <w:sz w:val="21"/>
                <w:szCs w:val="21"/>
                <w:lang w:val="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dxa"/>
            <w:vAlign w:val="center"/>
          </w:tcPr>
          <w:p>
            <w:pPr>
              <w:autoSpaceDE w:val="0"/>
              <w:autoSpaceDN w:val="0"/>
              <w:adjustRightInd w:val="0"/>
              <w:spacing w:line="480" w:lineRule="exact"/>
              <w:jc w:val="center"/>
              <w:rPr>
                <w:rFonts w:hint="eastAsia" w:ascii="宋体" w:hAnsi="宋体" w:cs="宋体"/>
                <w:bCs/>
                <w:szCs w:val="21"/>
              </w:rPr>
            </w:pPr>
            <w:r>
              <w:rPr>
                <w:rFonts w:hint="eastAsia" w:ascii="宋体" w:hAnsi="宋体" w:cs="宋体"/>
                <w:bCs/>
                <w:szCs w:val="21"/>
              </w:rPr>
              <w:t>1</w:t>
            </w:r>
          </w:p>
        </w:tc>
        <w:tc>
          <w:tcPr>
            <w:tcW w:w="2260" w:type="dxa"/>
            <w:vAlign w:val="center"/>
          </w:tcPr>
          <w:p>
            <w:pPr>
              <w:autoSpaceDE w:val="0"/>
              <w:autoSpaceDN w:val="0"/>
              <w:adjustRightInd w:val="0"/>
              <w:spacing w:line="480" w:lineRule="exact"/>
              <w:jc w:val="center"/>
              <w:rPr>
                <w:rFonts w:hint="eastAsia" w:ascii="宋体" w:hAnsi="宋体" w:cs="宋体"/>
                <w:bCs/>
                <w:szCs w:val="21"/>
                <w:lang w:val="zh-CN"/>
              </w:rPr>
            </w:pPr>
            <w:r>
              <w:rPr>
                <w:rFonts w:hint="eastAsia" w:ascii="宋体" w:hAnsi="宋体" w:cs="宋体"/>
                <w:bCs/>
                <w:szCs w:val="21"/>
                <w:lang w:val="zh-CN"/>
              </w:rPr>
              <w:t>采购项目名称</w:t>
            </w:r>
          </w:p>
        </w:tc>
        <w:tc>
          <w:tcPr>
            <w:tcW w:w="6790" w:type="dxa"/>
            <w:vAlign w:val="center"/>
          </w:tcPr>
          <w:p>
            <w:pPr>
              <w:autoSpaceDE w:val="0"/>
              <w:autoSpaceDN w:val="0"/>
              <w:adjustRightInd w:val="0"/>
              <w:spacing w:line="400" w:lineRule="exact"/>
              <w:rPr>
                <w:rFonts w:hint="eastAsia" w:ascii="宋体" w:hAnsi="宋体" w:cs="宋体"/>
                <w:bCs/>
                <w:szCs w:val="21"/>
                <w:lang w:val="zh-CN"/>
              </w:rPr>
            </w:pPr>
            <w:r>
              <w:rPr>
                <w:rFonts w:hint="eastAsia" w:ascii="宋体" w:hAnsi="宋体" w:cs="宋体"/>
                <w:szCs w:val="21"/>
                <w:lang w:val="zh-CN"/>
              </w:rPr>
              <w:t>铸牢中华民族共同体意识教育基地数字化建设项目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dxa"/>
            <w:vAlign w:val="center"/>
          </w:tcPr>
          <w:p>
            <w:pPr>
              <w:autoSpaceDE w:val="0"/>
              <w:autoSpaceDN w:val="0"/>
              <w:adjustRightInd w:val="0"/>
              <w:spacing w:line="480" w:lineRule="exact"/>
              <w:jc w:val="center"/>
              <w:rPr>
                <w:rFonts w:hint="eastAsia" w:ascii="宋体" w:hAnsi="宋体" w:cs="宋体"/>
                <w:bCs/>
                <w:szCs w:val="21"/>
                <w:highlight w:val="yellow"/>
              </w:rPr>
            </w:pPr>
            <w:r>
              <w:rPr>
                <w:rFonts w:hint="eastAsia" w:ascii="宋体" w:hAnsi="宋体" w:cs="宋体"/>
                <w:bCs/>
                <w:szCs w:val="21"/>
              </w:rPr>
              <w:t>2</w:t>
            </w:r>
          </w:p>
        </w:tc>
        <w:tc>
          <w:tcPr>
            <w:tcW w:w="2260" w:type="dxa"/>
            <w:vAlign w:val="center"/>
          </w:tcPr>
          <w:p>
            <w:pPr>
              <w:autoSpaceDE w:val="0"/>
              <w:autoSpaceDN w:val="0"/>
              <w:adjustRightInd w:val="0"/>
              <w:spacing w:line="480" w:lineRule="exact"/>
              <w:jc w:val="center"/>
              <w:rPr>
                <w:rFonts w:hint="eastAsia" w:ascii="宋体" w:hAnsi="宋体" w:cs="宋体"/>
                <w:bCs/>
                <w:szCs w:val="21"/>
                <w:highlight w:val="yellow"/>
                <w:lang w:val="zh-CN"/>
              </w:rPr>
            </w:pPr>
            <w:r>
              <w:rPr>
                <w:rFonts w:hint="eastAsia" w:ascii="宋体" w:hAnsi="宋体" w:cs="宋体"/>
                <w:bCs/>
                <w:szCs w:val="21"/>
                <w:lang w:val="zh-CN"/>
              </w:rPr>
              <w:t>采购范围</w:t>
            </w:r>
          </w:p>
        </w:tc>
        <w:tc>
          <w:tcPr>
            <w:tcW w:w="6790" w:type="dxa"/>
            <w:vAlign w:val="center"/>
          </w:tcPr>
          <w:p>
            <w:pPr>
              <w:rPr>
                <w:rFonts w:hint="eastAsia" w:ascii="宋体" w:hAnsi="宋体" w:cs="宋体"/>
                <w:bCs/>
                <w:szCs w:val="21"/>
                <w:highlight w:val="yellow"/>
              </w:rPr>
            </w:pPr>
            <w:r>
              <w:rPr>
                <w:rFonts w:hint="eastAsia" w:ascii="宋体" w:hAnsi="宋体" w:cs="宋体"/>
                <w:szCs w:val="21"/>
              </w:rPr>
              <w:t>铸牢中华民族共同体意识教育基地数字化建设项目全部内容，详见服务需求。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dxa"/>
            <w:vAlign w:val="center"/>
          </w:tcPr>
          <w:p>
            <w:pPr>
              <w:autoSpaceDE w:val="0"/>
              <w:autoSpaceDN w:val="0"/>
              <w:adjustRightInd w:val="0"/>
              <w:spacing w:line="480" w:lineRule="exact"/>
              <w:jc w:val="center"/>
              <w:rPr>
                <w:rFonts w:hint="eastAsia" w:ascii="宋体" w:hAnsi="宋体" w:cs="宋体"/>
                <w:bCs/>
                <w:szCs w:val="21"/>
              </w:rPr>
            </w:pPr>
            <w:r>
              <w:rPr>
                <w:rFonts w:hint="eastAsia" w:ascii="宋体" w:hAnsi="宋体" w:cs="宋体"/>
                <w:bCs/>
                <w:szCs w:val="21"/>
              </w:rPr>
              <w:t>3</w:t>
            </w:r>
          </w:p>
        </w:tc>
        <w:tc>
          <w:tcPr>
            <w:tcW w:w="2260" w:type="dxa"/>
            <w:vAlign w:val="center"/>
          </w:tcPr>
          <w:p>
            <w:pPr>
              <w:autoSpaceDE w:val="0"/>
              <w:autoSpaceDN w:val="0"/>
              <w:adjustRightInd w:val="0"/>
              <w:spacing w:line="480" w:lineRule="exact"/>
              <w:jc w:val="center"/>
              <w:rPr>
                <w:rFonts w:hint="eastAsia" w:ascii="宋体" w:hAnsi="宋体" w:cs="宋体"/>
                <w:bCs/>
                <w:szCs w:val="21"/>
                <w:lang w:val="zh-CN"/>
              </w:rPr>
            </w:pPr>
            <w:r>
              <w:rPr>
                <w:rFonts w:hint="eastAsia" w:ascii="宋体" w:hAnsi="宋体" w:cs="宋体"/>
                <w:bCs/>
                <w:szCs w:val="21"/>
                <w:lang w:val="zh-CN"/>
              </w:rPr>
              <w:t>服务地点</w:t>
            </w:r>
          </w:p>
        </w:tc>
        <w:tc>
          <w:tcPr>
            <w:tcW w:w="6790" w:type="dxa"/>
            <w:vAlign w:val="center"/>
          </w:tcPr>
          <w:p>
            <w:pPr>
              <w:autoSpaceDE w:val="0"/>
              <w:autoSpaceDN w:val="0"/>
              <w:adjustRightInd w:val="0"/>
              <w:spacing w:line="480" w:lineRule="exact"/>
              <w:jc w:val="left"/>
              <w:rPr>
                <w:rFonts w:hint="eastAsia" w:ascii="宋体" w:hAnsi="宋体" w:cs="宋体"/>
                <w:bCs/>
                <w:szCs w:val="21"/>
              </w:rPr>
            </w:pPr>
            <w:r>
              <w:rPr>
                <w:rFonts w:hint="eastAsia" w:ascii="宋体" w:hAnsi="宋体" w:cs="宋体"/>
                <w:szCs w:val="21"/>
              </w:rPr>
              <w:t>吉林省长春市经济技术开发区卫星路1号（世纪广场南侧）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dxa"/>
            <w:vAlign w:val="center"/>
          </w:tcPr>
          <w:p>
            <w:pPr>
              <w:autoSpaceDE w:val="0"/>
              <w:autoSpaceDN w:val="0"/>
              <w:adjustRightInd w:val="0"/>
              <w:spacing w:line="480" w:lineRule="exact"/>
              <w:jc w:val="center"/>
              <w:rPr>
                <w:rFonts w:hint="eastAsia" w:ascii="宋体" w:hAnsi="宋体" w:cs="宋体"/>
                <w:bCs/>
                <w:szCs w:val="21"/>
              </w:rPr>
            </w:pPr>
            <w:r>
              <w:rPr>
                <w:rFonts w:hint="eastAsia" w:ascii="宋体" w:hAnsi="宋体" w:cs="宋体"/>
                <w:bCs/>
                <w:szCs w:val="21"/>
              </w:rPr>
              <w:t>4</w:t>
            </w:r>
          </w:p>
        </w:tc>
        <w:tc>
          <w:tcPr>
            <w:tcW w:w="2260" w:type="dxa"/>
            <w:vAlign w:val="center"/>
          </w:tcPr>
          <w:p>
            <w:pPr>
              <w:autoSpaceDE w:val="0"/>
              <w:autoSpaceDN w:val="0"/>
              <w:adjustRightInd w:val="0"/>
              <w:spacing w:line="480" w:lineRule="exact"/>
              <w:jc w:val="center"/>
              <w:rPr>
                <w:rFonts w:hint="eastAsia" w:ascii="宋体" w:hAnsi="宋体" w:cs="宋体"/>
                <w:bCs/>
                <w:szCs w:val="21"/>
                <w:lang w:val="zh-CN"/>
              </w:rPr>
            </w:pPr>
            <w:r>
              <w:rPr>
                <w:rFonts w:hint="eastAsia" w:ascii="宋体" w:hAnsi="宋体" w:cs="宋体"/>
                <w:bCs/>
                <w:szCs w:val="21"/>
                <w:lang w:val="zh-CN"/>
              </w:rPr>
              <w:t>服务周期</w:t>
            </w:r>
          </w:p>
        </w:tc>
        <w:tc>
          <w:tcPr>
            <w:tcW w:w="6790" w:type="dxa"/>
            <w:vAlign w:val="center"/>
          </w:tcPr>
          <w:p>
            <w:pPr>
              <w:rPr>
                <w:rFonts w:hint="eastAsia"/>
                <w:bCs/>
                <w:szCs w:val="21"/>
              </w:rPr>
            </w:pPr>
            <w:r>
              <w:rPr>
                <w:rFonts w:hint="eastAsia" w:ascii="宋体" w:hAnsi="宋体" w:cs="宋体"/>
                <w:szCs w:val="21"/>
                <w:lang w:val="zh-CN"/>
              </w:rPr>
              <w:t>服务周期总计</w:t>
            </w:r>
            <w:r>
              <w:rPr>
                <w:rFonts w:hint="eastAsia" w:ascii="宋体" w:hAnsi="宋体" w:cs="宋体"/>
                <w:szCs w:val="21"/>
                <w:u w:val="single"/>
              </w:rPr>
              <w:t xml:space="preserve">2 </w:t>
            </w:r>
            <w:r>
              <w:rPr>
                <w:rFonts w:hint="eastAsia" w:ascii="宋体" w:hAnsi="宋体" w:cs="宋体"/>
                <w:szCs w:val="21"/>
                <w:lang w:val="zh-CN"/>
              </w:rPr>
              <w:t>个月，质保期</w:t>
            </w:r>
            <w:r>
              <w:rPr>
                <w:rFonts w:hint="eastAsia" w:ascii="宋体" w:hAnsi="宋体" w:cs="宋体"/>
                <w:szCs w:val="21"/>
                <w:u w:val="single"/>
              </w:rPr>
              <w:t xml:space="preserve"> 12</w:t>
            </w:r>
            <w:r>
              <w:rPr>
                <w:rFonts w:hint="eastAsia" w:ascii="宋体" w:hAnsi="宋体" w:cs="宋体"/>
                <w:szCs w:val="21"/>
                <w:lang w:val="zh-C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dxa"/>
            <w:vAlign w:val="center"/>
          </w:tcPr>
          <w:p>
            <w:pPr>
              <w:autoSpaceDE w:val="0"/>
              <w:autoSpaceDN w:val="0"/>
              <w:adjustRightInd w:val="0"/>
              <w:spacing w:line="480" w:lineRule="exact"/>
              <w:jc w:val="center"/>
              <w:rPr>
                <w:rFonts w:hint="eastAsia" w:ascii="宋体" w:hAnsi="宋体" w:cs="宋体"/>
                <w:bCs/>
                <w:szCs w:val="21"/>
              </w:rPr>
            </w:pPr>
            <w:r>
              <w:rPr>
                <w:rFonts w:hint="eastAsia" w:ascii="宋体" w:hAnsi="宋体" w:cs="宋体"/>
                <w:bCs/>
                <w:szCs w:val="21"/>
              </w:rPr>
              <w:t>5</w:t>
            </w:r>
          </w:p>
        </w:tc>
        <w:tc>
          <w:tcPr>
            <w:tcW w:w="2260" w:type="dxa"/>
            <w:vAlign w:val="center"/>
          </w:tcPr>
          <w:p>
            <w:pPr>
              <w:autoSpaceDE w:val="0"/>
              <w:autoSpaceDN w:val="0"/>
              <w:adjustRightInd w:val="0"/>
              <w:spacing w:line="480" w:lineRule="exact"/>
              <w:jc w:val="center"/>
              <w:rPr>
                <w:rFonts w:hint="eastAsia" w:ascii="宋体" w:hAnsi="宋体" w:cs="宋体"/>
                <w:bCs/>
                <w:szCs w:val="21"/>
                <w:lang w:val="zh-CN"/>
              </w:rPr>
            </w:pPr>
            <w:r>
              <w:rPr>
                <w:rFonts w:hint="eastAsia" w:ascii="宋体" w:hAnsi="宋体" w:cs="宋体"/>
                <w:bCs/>
                <w:szCs w:val="21"/>
                <w:lang w:val="zh-CN"/>
              </w:rPr>
              <w:t>质量要求</w:t>
            </w:r>
          </w:p>
        </w:tc>
        <w:tc>
          <w:tcPr>
            <w:tcW w:w="6790" w:type="dxa"/>
            <w:vAlign w:val="center"/>
          </w:tcPr>
          <w:p>
            <w:pPr>
              <w:wordWrap w:val="0"/>
              <w:autoSpaceDE w:val="0"/>
              <w:autoSpaceDN w:val="0"/>
              <w:adjustRightInd w:val="0"/>
              <w:spacing w:line="420" w:lineRule="exact"/>
              <w:jc w:val="left"/>
              <w:rPr>
                <w:rFonts w:hint="eastAsia"/>
                <w:bCs/>
                <w:szCs w:val="21"/>
              </w:rPr>
            </w:pPr>
            <w:r>
              <w:rPr>
                <w:rFonts w:hint="eastAsia" w:ascii="宋体" w:hAnsi="宋体" w:cs="宋体"/>
                <w:bCs/>
                <w:szCs w:val="21"/>
              </w:rPr>
              <w:t>符合国家及行业合格标准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dxa"/>
            <w:vAlign w:val="center"/>
          </w:tcPr>
          <w:p>
            <w:pPr>
              <w:autoSpaceDE w:val="0"/>
              <w:autoSpaceDN w:val="0"/>
              <w:adjustRightInd w:val="0"/>
              <w:spacing w:line="480" w:lineRule="exact"/>
              <w:jc w:val="center"/>
              <w:rPr>
                <w:rFonts w:hint="eastAsia" w:ascii="宋体" w:hAnsi="宋体" w:cs="宋体"/>
                <w:bCs/>
                <w:szCs w:val="21"/>
              </w:rPr>
            </w:pPr>
            <w:r>
              <w:rPr>
                <w:rFonts w:hint="eastAsia" w:ascii="宋体" w:hAnsi="宋体" w:cs="宋体"/>
                <w:bCs/>
                <w:szCs w:val="21"/>
              </w:rPr>
              <w:t>6</w:t>
            </w:r>
          </w:p>
        </w:tc>
        <w:tc>
          <w:tcPr>
            <w:tcW w:w="2260" w:type="dxa"/>
            <w:vAlign w:val="center"/>
          </w:tcPr>
          <w:p>
            <w:pPr>
              <w:wordWrap w:val="0"/>
              <w:autoSpaceDE w:val="0"/>
              <w:autoSpaceDN w:val="0"/>
              <w:adjustRightInd w:val="0"/>
              <w:spacing w:line="420" w:lineRule="exact"/>
              <w:jc w:val="center"/>
              <w:rPr>
                <w:rFonts w:hint="eastAsia" w:ascii="宋体" w:hAnsi="宋体" w:cs="宋体"/>
                <w:bCs/>
                <w:szCs w:val="21"/>
                <w:lang w:val="zh-CN"/>
              </w:rPr>
            </w:pPr>
            <w:r>
              <w:rPr>
                <w:rFonts w:hint="eastAsia" w:ascii="宋体" w:hAnsi="宋体" w:cs="宋体"/>
                <w:bCs/>
                <w:szCs w:val="21"/>
                <w:lang w:val="zh-CN"/>
              </w:rPr>
              <w:t>投标人资质条件、能力和信誉</w:t>
            </w:r>
          </w:p>
        </w:tc>
        <w:tc>
          <w:tcPr>
            <w:tcW w:w="6790" w:type="dxa"/>
            <w:vAlign w:val="center"/>
          </w:tcPr>
          <w:p>
            <w:pPr>
              <w:numPr>
                <w:ilvl w:val="0"/>
                <w:numId w:val="1"/>
              </w:numPr>
              <w:rPr>
                <w:rFonts w:hint="eastAsia" w:ascii="宋体" w:hAnsi="宋体" w:cs="宋体"/>
                <w:szCs w:val="21"/>
                <w:lang w:val="zh-CN"/>
              </w:rPr>
            </w:pPr>
            <w:r>
              <w:rPr>
                <w:rFonts w:hint="eastAsia" w:ascii="宋体" w:hAnsi="宋体" w:cs="宋体"/>
                <w:szCs w:val="21"/>
                <w:lang w:val="zh-CN"/>
              </w:rPr>
              <w:t>本项目的特定资格要求：投标人须具有独立法人资格，持有工商行政管理部门核发的有效营业执照。财务状况良好，具有202</w:t>
            </w:r>
            <w:r>
              <w:rPr>
                <w:rFonts w:hint="eastAsia" w:ascii="宋体" w:hAnsi="宋体" w:cs="宋体"/>
                <w:szCs w:val="21"/>
              </w:rPr>
              <w:t>3</w:t>
            </w:r>
            <w:r>
              <w:rPr>
                <w:rFonts w:hint="eastAsia" w:ascii="宋体" w:hAnsi="宋体" w:cs="宋体"/>
                <w:szCs w:val="21"/>
                <w:lang w:val="zh-CN"/>
              </w:rPr>
              <w:t>年经会计师事务所或审计机构审计的财务审计报告（无</w:t>
            </w:r>
            <w:r>
              <w:rPr>
                <w:rFonts w:hint="eastAsia" w:ascii="宋体" w:hAnsi="宋体" w:cs="宋体"/>
                <w:szCs w:val="21"/>
              </w:rPr>
              <w:t>2023年审计报告的需提供2023年财务报表加盖公章，财务报表需包含利润表、现金流量表、资产负债表</w:t>
            </w:r>
            <w:r>
              <w:rPr>
                <w:rFonts w:hint="eastAsia" w:ascii="宋体" w:hAnsi="宋体" w:cs="宋体"/>
                <w:szCs w:val="21"/>
                <w:lang w:val="zh-CN"/>
              </w:rPr>
              <w:t>）。</w:t>
            </w:r>
          </w:p>
          <w:p>
            <w:pPr>
              <w:rPr>
                <w:rFonts w:hint="eastAsia"/>
                <w:bCs/>
                <w:szCs w:val="21"/>
              </w:rPr>
            </w:pPr>
            <w:r>
              <w:rPr>
                <w:rFonts w:hint="eastAsia" w:ascii="宋体" w:hAnsi="宋体" w:cs="宋体"/>
                <w:szCs w:val="21"/>
              </w:rPr>
              <w:t>2</w:t>
            </w:r>
            <w:r>
              <w:rPr>
                <w:rFonts w:hint="eastAsia" w:ascii="宋体" w:hAnsi="宋体" w:cs="宋体"/>
                <w:szCs w:val="21"/>
                <w:lang w:val="zh-CN"/>
              </w:rPr>
              <w:t>.拒绝列入政府取消投标资格记录期间的企业或个人投标。投标人需提供通过“信用中国”网站（www.creditchina.gov.cn）、中国政府采购网（www.ccgp.gov.cn）等渠道查询相关主体信用记录截图。对列入失信被执行人、重大税收违法案件当事人名单、政府采购严重违法失信行为记录名单，对于不符合《中华人民共和国政府采购法》第二十二条规定条件的供应商，采购人将拒绝其参与本次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dxa"/>
            <w:vAlign w:val="center"/>
          </w:tcPr>
          <w:p>
            <w:pPr>
              <w:autoSpaceDE w:val="0"/>
              <w:autoSpaceDN w:val="0"/>
              <w:adjustRightInd w:val="0"/>
              <w:spacing w:line="480" w:lineRule="exact"/>
              <w:jc w:val="center"/>
              <w:rPr>
                <w:rFonts w:hint="eastAsia" w:ascii="宋体" w:hAnsi="宋体" w:cs="宋体"/>
                <w:bCs/>
                <w:szCs w:val="21"/>
              </w:rPr>
            </w:pPr>
            <w:r>
              <w:rPr>
                <w:rFonts w:hint="eastAsia" w:ascii="宋体" w:hAnsi="宋体" w:cs="宋体"/>
                <w:bCs/>
                <w:szCs w:val="21"/>
              </w:rPr>
              <w:t>7</w:t>
            </w:r>
          </w:p>
        </w:tc>
        <w:tc>
          <w:tcPr>
            <w:tcW w:w="2260" w:type="dxa"/>
            <w:vAlign w:val="center"/>
          </w:tcPr>
          <w:p>
            <w:pPr>
              <w:autoSpaceDE w:val="0"/>
              <w:autoSpaceDN w:val="0"/>
              <w:adjustRightInd w:val="0"/>
              <w:spacing w:line="480" w:lineRule="exact"/>
              <w:jc w:val="center"/>
              <w:rPr>
                <w:rFonts w:hint="eastAsia" w:ascii="宋体" w:hAnsi="宋体" w:cs="宋体"/>
                <w:bCs/>
                <w:szCs w:val="21"/>
                <w:lang w:val="zh-CN"/>
              </w:rPr>
            </w:pPr>
            <w:r>
              <w:rPr>
                <w:rFonts w:hint="eastAsia" w:ascii="宋体" w:hAnsi="宋体" w:cs="宋体"/>
                <w:bCs/>
                <w:szCs w:val="21"/>
                <w:lang w:val="zh-CN"/>
              </w:rPr>
              <w:t>近年财务状况的年份要求</w:t>
            </w:r>
          </w:p>
        </w:tc>
        <w:tc>
          <w:tcPr>
            <w:tcW w:w="6790" w:type="dxa"/>
            <w:vAlign w:val="center"/>
          </w:tcPr>
          <w:p>
            <w:pPr>
              <w:autoSpaceDE w:val="0"/>
              <w:autoSpaceDN w:val="0"/>
              <w:adjustRightInd w:val="0"/>
              <w:spacing w:line="480" w:lineRule="exact"/>
              <w:jc w:val="left"/>
              <w:rPr>
                <w:rFonts w:hint="eastAsia" w:ascii="宋体" w:hAnsi="宋体" w:cs="宋体"/>
                <w:bCs/>
                <w:color w:val="000000"/>
                <w:szCs w:val="21"/>
                <w:lang w:val="zh-CN"/>
              </w:rPr>
            </w:pPr>
            <w:r>
              <w:rPr>
                <w:rFonts w:hint="eastAsia" w:ascii="宋体" w:hAnsi="宋体" w:cs="宋体"/>
                <w:bCs/>
                <w:color w:val="000000"/>
                <w:szCs w:val="21"/>
                <w:lang w:val="zh-CN"/>
              </w:rPr>
              <w:sym w:font="Wingdings 2" w:char="0052"/>
            </w:r>
            <w:r>
              <w:rPr>
                <w:rFonts w:hint="eastAsia" w:ascii="宋体" w:hAnsi="宋体" w:cs="宋体"/>
                <w:bCs/>
                <w:color w:val="000000"/>
                <w:szCs w:val="21"/>
                <w:lang w:val="zh-CN"/>
              </w:rPr>
              <w:t>要求，</w:t>
            </w:r>
            <w:r>
              <w:rPr>
                <w:rFonts w:hint="eastAsia" w:ascii="宋体" w:hAnsi="宋体" w:cs="宋体"/>
                <w:szCs w:val="21"/>
                <w:lang w:val="zh-CN"/>
              </w:rPr>
              <w:t>具有202</w:t>
            </w:r>
            <w:r>
              <w:rPr>
                <w:rFonts w:hint="eastAsia" w:ascii="宋体" w:hAnsi="宋体" w:cs="宋体"/>
                <w:szCs w:val="21"/>
              </w:rPr>
              <w:t>3</w:t>
            </w:r>
            <w:r>
              <w:rPr>
                <w:rFonts w:hint="eastAsia" w:ascii="宋体" w:hAnsi="宋体" w:cs="宋体"/>
                <w:szCs w:val="21"/>
                <w:lang w:val="zh-CN"/>
              </w:rPr>
              <w:t>年经会计师事务所或审计机构审计的财务审计报告（无</w:t>
            </w:r>
            <w:r>
              <w:rPr>
                <w:rFonts w:hint="eastAsia" w:ascii="宋体" w:hAnsi="宋体" w:cs="宋体"/>
                <w:szCs w:val="21"/>
              </w:rPr>
              <w:t>2023年审计报告的需提供2023年财务报表加盖公章，财务报表需包含利润表、现金流量表、资产负债表。</w:t>
            </w:r>
            <w:r>
              <w:rPr>
                <w:rFonts w:hint="eastAsia" w:ascii="宋体" w:hAnsi="宋体" w:cs="宋体"/>
                <w:szCs w:val="21"/>
                <w:lang w:val="zh-CN"/>
              </w:rPr>
              <w:t>）。</w:t>
            </w:r>
          </w:p>
          <w:p>
            <w:pPr>
              <w:autoSpaceDE w:val="0"/>
              <w:autoSpaceDN w:val="0"/>
              <w:adjustRightInd w:val="0"/>
              <w:spacing w:line="480" w:lineRule="exact"/>
              <w:rPr>
                <w:rFonts w:hint="eastAsia"/>
                <w:bCs/>
                <w:szCs w:val="21"/>
              </w:rPr>
            </w:pPr>
            <w:r>
              <w:rPr>
                <w:rFonts w:hint="eastAsia" w:ascii="宋体" w:hAnsi="宋体" w:cs="宋体"/>
                <w:bCs/>
                <w:color w:val="000000"/>
                <w:szCs w:val="21"/>
                <w:lang w:val="zh-CN"/>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6" w:type="dxa"/>
            <w:vAlign w:val="center"/>
          </w:tcPr>
          <w:p>
            <w:pPr>
              <w:autoSpaceDE w:val="0"/>
              <w:autoSpaceDN w:val="0"/>
              <w:adjustRightInd w:val="0"/>
              <w:spacing w:line="480" w:lineRule="exact"/>
              <w:jc w:val="center"/>
              <w:rPr>
                <w:rFonts w:hint="eastAsia" w:ascii="宋体" w:hAnsi="宋体" w:cs="宋体"/>
                <w:bCs/>
                <w:szCs w:val="21"/>
                <w:highlight w:val="yellow"/>
              </w:rPr>
            </w:pPr>
            <w:r>
              <w:rPr>
                <w:rFonts w:hint="eastAsia" w:ascii="宋体" w:hAnsi="宋体" w:cs="宋体"/>
                <w:bCs/>
                <w:szCs w:val="21"/>
              </w:rPr>
              <w:t>8</w:t>
            </w:r>
          </w:p>
        </w:tc>
        <w:tc>
          <w:tcPr>
            <w:tcW w:w="2260" w:type="dxa"/>
            <w:vAlign w:val="center"/>
          </w:tcPr>
          <w:p>
            <w:pPr>
              <w:autoSpaceDE w:val="0"/>
              <w:autoSpaceDN w:val="0"/>
              <w:adjustRightInd w:val="0"/>
              <w:spacing w:line="480" w:lineRule="exact"/>
              <w:jc w:val="center"/>
              <w:rPr>
                <w:rFonts w:hint="eastAsia" w:ascii="宋体" w:hAnsi="宋体" w:cs="宋体"/>
                <w:bCs/>
                <w:szCs w:val="21"/>
                <w:highlight w:val="yellow"/>
                <w:lang w:val="zh-CN"/>
              </w:rPr>
            </w:pPr>
            <w:r>
              <w:rPr>
                <w:rFonts w:hint="eastAsia" w:ascii="宋体" w:hAnsi="宋体" w:cs="宋体"/>
                <w:bCs/>
                <w:szCs w:val="21"/>
                <w:lang w:val="zh-CN"/>
              </w:rPr>
              <w:t>近年完成的类似项目的年份要求</w:t>
            </w:r>
          </w:p>
        </w:tc>
        <w:tc>
          <w:tcPr>
            <w:tcW w:w="6790" w:type="dxa"/>
            <w:vAlign w:val="center"/>
          </w:tcPr>
          <w:p>
            <w:pPr>
              <w:autoSpaceDE w:val="0"/>
              <w:autoSpaceDN w:val="0"/>
              <w:adjustRightInd w:val="0"/>
              <w:spacing w:line="480" w:lineRule="exact"/>
              <w:jc w:val="left"/>
              <w:rPr>
                <w:rFonts w:hint="eastAsia"/>
                <w:bCs/>
                <w:szCs w:val="21"/>
                <w:highlight w:val="yellow"/>
              </w:rPr>
            </w:pPr>
            <w:r>
              <w:rPr>
                <w:rFonts w:hint="eastAsia" w:ascii="宋体" w:hAnsi="宋体" w:cs="宋体"/>
                <w:bCs/>
                <w:color w:val="000000"/>
                <w:szCs w:val="21"/>
                <w:lang w:val="zh-CN"/>
              </w:rPr>
              <w:t>近三年</w:t>
            </w:r>
          </w:p>
        </w:tc>
      </w:tr>
    </w:tbl>
    <w:p>
      <w:pPr>
        <w:autoSpaceDE w:val="0"/>
        <w:autoSpaceDN w:val="0"/>
        <w:adjustRightInd w:val="0"/>
        <w:spacing w:line="460" w:lineRule="exact"/>
        <w:rPr>
          <w:rFonts w:ascii="宋体"/>
          <w:b/>
          <w:szCs w:val="21"/>
          <w:lang w:val="zh-CN"/>
        </w:rPr>
      </w:pPr>
      <w:r>
        <w:rPr>
          <w:rFonts w:hint="eastAsia" w:ascii="宋体" w:hAnsi="宋体"/>
          <w:b/>
          <w:iCs/>
          <w:sz w:val="36"/>
          <w:szCs w:val="36"/>
          <w:lang w:val="zh-CN"/>
        </w:rPr>
        <w:br w:type="page"/>
      </w:r>
      <w:bookmarkStart w:id="19" w:name="_Toc16029"/>
      <w:r>
        <w:rPr>
          <w:rFonts w:hint="eastAsia" w:ascii="宋体"/>
          <w:b/>
          <w:szCs w:val="21"/>
        </w:rPr>
        <w:t xml:space="preserve"> 1</w:t>
      </w:r>
      <w:r>
        <w:rPr>
          <w:rFonts w:ascii="宋体"/>
          <w:b/>
          <w:szCs w:val="21"/>
          <w:lang w:val="zh-CN"/>
        </w:rPr>
        <w:t xml:space="preserve">. </w:t>
      </w:r>
      <w:r>
        <w:rPr>
          <w:rFonts w:hint="eastAsia" w:ascii="宋体"/>
          <w:b/>
          <w:szCs w:val="21"/>
          <w:lang w:val="zh-CN"/>
        </w:rPr>
        <w:t>评标方法和标准</w:t>
      </w:r>
      <w:bookmarkEnd w:id="19"/>
    </w:p>
    <w:p>
      <w:pPr>
        <w:autoSpaceDE w:val="0"/>
        <w:autoSpaceDN w:val="0"/>
        <w:adjustRightInd w:val="0"/>
        <w:spacing w:line="460" w:lineRule="exact"/>
        <w:ind w:firstLine="482"/>
        <w:rPr>
          <w:rFonts w:hint="eastAsia" w:ascii="宋体" w:hAnsi="宋体"/>
          <w:bCs/>
          <w:szCs w:val="21"/>
          <w:lang w:val="zh-CN"/>
        </w:rPr>
      </w:pPr>
      <w:r>
        <w:rPr>
          <w:rFonts w:hint="eastAsia" w:ascii="宋体"/>
          <w:szCs w:val="21"/>
        </w:rPr>
        <w:t>1</w:t>
      </w:r>
      <w:r>
        <w:rPr>
          <w:rFonts w:ascii="宋体"/>
          <w:szCs w:val="21"/>
          <w:lang w:val="zh-CN"/>
        </w:rPr>
        <w:t>.1</w:t>
      </w:r>
      <w:r>
        <w:rPr>
          <w:rFonts w:hint="eastAsia" w:ascii="宋体" w:hAnsi="宋体"/>
          <w:bCs/>
          <w:szCs w:val="21"/>
        </w:rPr>
        <w:t>本项目采用综合评分法评审。</w:t>
      </w:r>
    </w:p>
    <w:p>
      <w:pPr>
        <w:spacing w:line="460" w:lineRule="exact"/>
        <w:ind w:firstLine="420" w:firstLineChars="200"/>
        <w:rPr>
          <w:rFonts w:ascii="宋体" w:hAnsi="宋体"/>
          <w:szCs w:val="21"/>
        </w:rPr>
      </w:pPr>
      <w:r>
        <w:rPr>
          <w:rFonts w:hint="eastAsia" w:ascii="宋体" w:hAnsi="宋体"/>
          <w:bCs/>
          <w:szCs w:val="21"/>
        </w:rPr>
        <w:t>1</w:t>
      </w:r>
      <w:r>
        <w:rPr>
          <w:rFonts w:ascii="宋体" w:hAnsi="宋体"/>
          <w:bCs/>
          <w:szCs w:val="21"/>
          <w:lang w:val="zh-CN"/>
        </w:rPr>
        <w:t>.</w:t>
      </w:r>
      <w:r>
        <w:rPr>
          <w:rFonts w:hint="eastAsia" w:ascii="宋体" w:hAnsi="宋体"/>
          <w:bCs/>
          <w:szCs w:val="21"/>
        </w:rPr>
        <w:t>2</w:t>
      </w:r>
      <w:r>
        <w:rPr>
          <w:rFonts w:hint="eastAsia" w:ascii="宋体" w:hAnsi="宋体"/>
          <w:bCs/>
          <w:szCs w:val="21"/>
          <w:lang w:val="zh-CN"/>
        </w:rPr>
        <w:t>评标委员会</w:t>
      </w:r>
      <w:r>
        <w:rPr>
          <w:rFonts w:hint="eastAsia" w:ascii="宋体" w:hAnsi="宋体"/>
          <w:szCs w:val="21"/>
        </w:rPr>
        <w:t>将按照评标办法按总分由高到低的顺序对投标人进行排序，推举三名中标候选人</w:t>
      </w:r>
      <w:r>
        <w:rPr>
          <w:rFonts w:hint="eastAsia" w:ascii="宋体" w:hAnsi="宋体"/>
          <w:bCs/>
          <w:szCs w:val="21"/>
          <w:lang w:val="zh-CN"/>
        </w:rPr>
        <w:t>。预中标结果将在相关网站上公示一个工作日，如果没有质疑，第一中标候选人即为中标人。如果投标人对预中标结果有质疑，应当在公示期内以书面形式向采购人提出质疑。投标人的质疑事项应当具体、明确并提供事实依据，并符合相关法律程序。</w:t>
      </w:r>
    </w:p>
    <w:p>
      <w:pPr>
        <w:autoSpaceDE w:val="0"/>
        <w:autoSpaceDN w:val="0"/>
        <w:adjustRightInd w:val="0"/>
        <w:spacing w:line="460" w:lineRule="exact"/>
        <w:ind w:firstLine="482"/>
        <w:rPr>
          <w:rFonts w:ascii="宋体"/>
          <w:b/>
          <w:szCs w:val="21"/>
          <w:lang w:val="zh-CN"/>
        </w:rPr>
      </w:pPr>
      <w:bookmarkStart w:id="20" w:name="_Toc3400"/>
      <w:r>
        <w:rPr>
          <w:rFonts w:hint="eastAsia" w:ascii="宋体"/>
          <w:b/>
          <w:szCs w:val="21"/>
        </w:rPr>
        <w:t>2</w:t>
      </w:r>
      <w:r>
        <w:rPr>
          <w:rFonts w:ascii="宋体"/>
          <w:b/>
          <w:szCs w:val="21"/>
          <w:lang w:val="zh-CN"/>
        </w:rPr>
        <w:t xml:space="preserve">. </w:t>
      </w:r>
      <w:r>
        <w:rPr>
          <w:rFonts w:hint="eastAsia" w:ascii="宋体"/>
          <w:b/>
          <w:szCs w:val="21"/>
          <w:lang w:val="zh-CN"/>
        </w:rPr>
        <w:t>签订合同</w:t>
      </w:r>
      <w:bookmarkEnd w:id="20"/>
    </w:p>
    <w:p>
      <w:pPr>
        <w:autoSpaceDE w:val="0"/>
        <w:autoSpaceDN w:val="0"/>
        <w:adjustRightInd w:val="0"/>
        <w:spacing w:line="460" w:lineRule="exact"/>
        <w:ind w:firstLine="482"/>
        <w:rPr>
          <w:rFonts w:ascii="宋体"/>
          <w:szCs w:val="21"/>
          <w:lang w:val="zh-CN"/>
        </w:rPr>
      </w:pPr>
      <w:r>
        <w:rPr>
          <w:rFonts w:hint="eastAsia" w:ascii="宋体"/>
          <w:szCs w:val="21"/>
        </w:rPr>
        <w:t>2</w:t>
      </w:r>
      <w:r>
        <w:rPr>
          <w:rFonts w:ascii="宋体"/>
          <w:szCs w:val="21"/>
          <w:lang w:val="zh-CN"/>
        </w:rPr>
        <w:t>.1</w:t>
      </w:r>
      <w:r>
        <w:rPr>
          <w:rFonts w:hint="eastAsia" w:ascii="宋体"/>
          <w:szCs w:val="21"/>
          <w:lang w:val="zh-CN"/>
        </w:rPr>
        <w:t>采购人将在中标公示期结束后向中标人发出中标通知。中标通知是合同的组成部分，对采购人和中标人均具有法律约束力。</w:t>
      </w:r>
    </w:p>
    <w:p>
      <w:pPr>
        <w:autoSpaceDE w:val="0"/>
        <w:autoSpaceDN w:val="0"/>
        <w:adjustRightInd w:val="0"/>
        <w:spacing w:line="460" w:lineRule="exact"/>
        <w:ind w:firstLine="482"/>
        <w:rPr>
          <w:rFonts w:ascii="宋体"/>
          <w:szCs w:val="21"/>
          <w:lang w:val="zh-CN"/>
        </w:rPr>
      </w:pPr>
      <w:r>
        <w:rPr>
          <w:rFonts w:hint="eastAsia" w:ascii="宋体"/>
          <w:szCs w:val="21"/>
        </w:rPr>
        <w:t>2</w:t>
      </w:r>
      <w:r>
        <w:rPr>
          <w:rFonts w:ascii="宋体"/>
          <w:szCs w:val="21"/>
          <w:lang w:val="zh-CN"/>
        </w:rPr>
        <w:t>.2</w:t>
      </w:r>
      <w:r>
        <w:rPr>
          <w:rFonts w:hint="eastAsia" w:ascii="宋体"/>
          <w:szCs w:val="21"/>
          <w:lang w:val="zh-CN"/>
        </w:rPr>
        <w:t>中标通知发出后，采购人改变中标结果的，或者中标人放弃中标项目的，应当依法承担法律责任。</w:t>
      </w:r>
    </w:p>
    <w:p>
      <w:pPr>
        <w:autoSpaceDE w:val="0"/>
        <w:autoSpaceDN w:val="0"/>
        <w:adjustRightInd w:val="0"/>
        <w:spacing w:line="460" w:lineRule="exact"/>
        <w:ind w:firstLine="482"/>
        <w:rPr>
          <w:rFonts w:ascii="宋体"/>
          <w:szCs w:val="21"/>
          <w:lang w:val="zh-CN"/>
        </w:rPr>
      </w:pPr>
      <w:r>
        <w:rPr>
          <w:rFonts w:hint="eastAsia" w:ascii="宋体"/>
          <w:szCs w:val="21"/>
        </w:rPr>
        <w:t>2</w:t>
      </w:r>
      <w:r>
        <w:rPr>
          <w:rFonts w:ascii="宋体"/>
          <w:szCs w:val="21"/>
          <w:lang w:val="zh-CN"/>
        </w:rPr>
        <w:t>.3</w:t>
      </w:r>
      <w:r>
        <w:rPr>
          <w:rFonts w:hint="eastAsia" w:ascii="宋体"/>
          <w:szCs w:val="21"/>
          <w:lang w:val="zh-CN"/>
        </w:rPr>
        <w:t>中标人应按中标通知书规定的时间与采购人签订合同。如果中标人不在规定的时间内签署合同，视为自动放弃中标资格，列入不良行为记录名单，在一至三年内禁止参加政府采购活动并予以公告。</w:t>
      </w:r>
    </w:p>
    <w:p>
      <w:pPr>
        <w:autoSpaceDE w:val="0"/>
        <w:autoSpaceDN w:val="0"/>
        <w:adjustRightInd w:val="0"/>
        <w:spacing w:line="460" w:lineRule="exact"/>
        <w:ind w:firstLine="480"/>
        <w:rPr>
          <w:rFonts w:ascii="宋体"/>
          <w:szCs w:val="21"/>
          <w:lang w:val="zh-CN"/>
        </w:rPr>
      </w:pPr>
      <w:r>
        <w:rPr>
          <w:rFonts w:hint="eastAsia" w:ascii="宋体"/>
          <w:szCs w:val="21"/>
        </w:rPr>
        <w:t>2</w:t>
      </w:r>
      <w:r>
        <w:rPr>
          <w:rFonts w:ascii="宋体"/>
          <w:szCs w:val="21"/>
          <w:lang w:val="zh-CN"/>
        </w:rPr>
        <w:t>.4</w:t>
      </w:r>
      <w:r>
        <w:rPr>
          <w:rFonts w:hint="eastAsia" w:ascii="宋体"/>
          <w:szCs w:val="21"/>
          <w:lang w:val="zh-CN"/>
        </w:rPr>
        <w:t>中标结果将在发布采购公告的网站上公告。</w:t>
      </w:r>
    </w:p>
    <w:p>
      <w:pPr>
        <w:autoSpaceDE w:val="0"/>
        <w:autoSpaceDN w:val="0"/>
        <w:adjustRightInd w:val="0"/>
        <w:spacing w:line="460" w:lineRule="exact"/>
        <w:ind w:firstLine="482"/>
        <w:rPr>
          <w:rFonts w:hint="eastAsia" w:ascii="宋体" w:cs="宋体"/>
          <w:color w:val="000000"/>
          <w:szCs w:val="21"/>
        </w:rPr>
      </w:pPr>
      <w:r>
        <w:rPr>
          <w:rFonts w:hint="eastAsia" w:ascii="宋体"/>
          <w:b/>
          <w:szCs w:val="21"/>
        </w:rPr>
        <w:t>3</w:t>
      </w:r>
      <w:r>
        <w:rPr>
          <w:rFonts w:ascii="宋体"/>
          <w:b/>
          <w:szCs w:val="21"/>
          <w:lang w:val="zh-CN"/>
        </w:rPr>
        <w:t>.</w:t>
      </w:r>
      <w:r>
        <w:rPr>
          <w:rFonts w:hint="eastAsia" w:ascii="宋体" w:cs="宋体"/>
          <w:b/>
          <w:bCs/>
          <w:color w:val="000000"/>
          <w:szCs w:val="21"/>
        </w:rPr>
        <w:t>付款方式：</w:t>
      </w:r>
      <w:r>
        <w:rPr>
          <w:rFonts w:hint="eastAsia" w:ascii="宋体"/>
          <w:bCs/>
          <w:kern w:val="0"/>
          <w:szCs w:val="21"/>
        </w:rPr>
        <w:t>以投标人须知前附表为准</w:t>
      </w:r>
      <w:r>
        <w:rPr>
          <w:rFonts w:hint="eastAsia" w:ascii="宋体" w:cs="宋体"/>
          <w:color w:val="000000"/>
          <w:szCs w:val="21"/>
        </w:rPr>
        <w:t>。</w:t>
      </w:r>
    </w:p>
    <w:p>
      <w:pPr>
        <w:autoSpaceDE w:val="0"/>
        <w:autoSpaceDN w:val="0"/>
        <w:adjustRightInd w:val="0"/>
        <w:spacing w:line="460" w:lineRule="exact"/>
        <w:ind w:firstLine="482"/>
        <w:rPr>
          <w:rFonts w:ascii="宋体" w:cs="宋体"/>
          <w:color w:val="000000"/>
          <w:szCs w:val="21"/>
        </w:rPr>
      </w:pPr>
      <w:r>
        <w:rPr>
          <w:rFonts w:hint="eastAsia" w:ascii="宋体" w:cs="宋体"/>
          <w:b/>
          <w:bCs/>
          <w:color w:val="000000"/>
          <w:szCs w:val="21"/>
        </w:rPr>
        <w:t>4.合同形式：</w:t>
      </w:r>
      <w:r>
        <w:rPr>
          <w:rFonts w:hint="eastAsia" w:ascii="宋体"/>
          <w:bCs/>
          <w:kern w:val="0"/>
          <w:szCs w:val="21"/>
        </w:rPr>
        <w:t>以投标人须知前附表为准</w:t>
      </w:r>
      <w:r>
        <w:rPr>
          <w:rFonts w:hint="eastAsia" w:ascii="宋体" w:cs="宋体"/>
          <w:color w:val="000000"/>
          <w:szCs w:val="21"/>
        </w:rPr>
        <w:t>。</w:t>
      </w:r>
    </w:p>
    <w:p>
      <w:pPr>
        <w:autoSpaceDE w:val="0"/>
        <w:autoSpaceDN w:val="0"/>
        <w:adjustRightInd w:val="0"/>
        <w:spacing w:line="460" w:lineRule="exact"/>
        <w:ind w:firstLine="482"/>
        <w:rPr>
          <w:rFonts w:hint="eastAsia" w:ascii="宋体" w:cs="宋体"/>
          <w:color w:val="000000"/>
          <w:szCs w:val="21"/>
        </w:rPr>
      </w:pPr>
    </w:p>
    <w:p>
      <w:pPr>
        <w:pStyle w:val="2"/>
        <w:adjustRightInd w:val="0"/>
        <w:snapToGrid w:val="0"/>
        <w:spacing w:line="240" w:lineRule="auto"/>
        <w:jc w:val="center"/>
        <w:rPr>
          <w:rFonts w:hint="eastAsia" w:ascii="黑体" w:hAnsi="黑体" w:eastAsia="黑体"/>
          <w:b w:val="0"/>
          <w:sz w:val="32"/>
          <w:szCs w:val="32"/>
          <w:lang w:val="zh-CN"/>
        </w:rPr>
      </w:pPr>
      <w:bookmarkStart w:id="21" w:name="_Toc12332"/>
      <w:bookmarkStart w:id="22" w:name="_Toc24863"/>
      <w:bookmarkStart w:id="23" w:name="_Toc238185766"/>
      <w:r>
        <w:rPr>
          <w:rFonts w:hint="eastAsia" w:ascii="黑体" w:hAnsi="黑体" w:eastAsia="黑体"/>
          <w:b w:val="0"/>
          <w:sz w:val="32"/>
          <w:szCs w:val="32"/>
          <w:lang w:val="zh-CN"/>
        </w:rPr>
        <w:t>二、软件需求</w:t>
      </w:r>
      <w:bookmarkEnd w:id="21"/>
      <w:bookmarkEnd w:id="22"/>
    </w:p>
    <w:tbl>
      <w:tblPr>
        <w:tblStyle w:val="6"/>
        <w:tblW w:w="5000" w:type="pct"/>
        <w:tblInd w:w="0" w:type="dxa"/>
        <w:tblLayout w:type="autofit"/>
        <w:tblCellMar>
          <w:top w:w="0" w:type="dxa"/>
          <w:left w:w="108" w:type="dxa"/>
          <w:bottom w:w="0" w:type="dxa"/>
          <w:right w:w="108" w:type="dxa"/>
        </w:tblCellMar>
      </w:tblPr>
      <w:tblGrid>
        <w:gridCol w:w="587"/>
        <w:gridCol w:w="710"/>
        <w:gridCol w:w="685"/>
        <w:gridCol w:w="3017"/>
        <w:gridCol w:w="587"/>
        <w:gridCol w:w="587"/>
        <w:gridCol w:w="587"/>
        <w:gridCol w:w="587"/>
        <w:gridCol w:w="587"/>
        <w:gridCol w:w="588"/>
      </w:tblGrid>
      <w:tr>
        <w:tblPrEx>
          <w:tblCellMar>
            <w:top w:w="0" w:type="dxa"/>
            <w:left w:w="108" w:type="dxa"/>
            <w:bottom w:w="0" w:type="dxa"/>
            <w:right w:w="108" w:type="dxa"/>
          </w:tblCellMar>
        </w:tblPrEx>
        <w:trPr>
          <w:trHeight w:val="45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E3F2D9"/>
            <w:noWrap/>
            <w:vAlign w:val="center"/>
          </w:tcPr>
          <w:p>
            <w:pPr>
              <w:widowControl/>
              <w:jc w:val="center"/>
              <w:textAlignment w:val="center"/>
              <w:rPr>
                <w:rFonts w:hint="eastAsia" w:ascii="宋体" w:hAnsi="宋体" w:cs="宋体"/>
                <w:b/>
                <w:bCs/>
                <w:color w:val="000000"/>
                <w:sz w:val="36"/>
                <w:szCs w:val="36"/>
              </w:rPr>
            </w:pPr>
            <w:r>
              <w:rPr>
                <w:rFonts w:hint="eastAsia" w:ascii="宋体" w:hAnsi="宋体" w:cs="宋体"/>
                <w:b/>
                <w:bCs/>
                <w:color w:val="000000"/>
                <w:kern w:val="0"/>
                <w:sz w:val="36"/>
                <w:szCs w:val="36"/>
                <w:lang w:bidi="ar"/>
              </w:rPr>
              <w:t>铸牢中华民族共同体意识教育基地数字化建设项目（软件）</w:t>
            </w:r>
          </w:p>
        </w:tc>
      </w:tr>
      <w:tr>
        <w:tblPrEx>
          <w:tblCellMar>
            <w:top w:w="0" w:type="dxa"/>
            <w:left w:w="108" w:type="dxa"/>
            <w:bottom w:w="0" w:type="dxa"/>
            <w:right w:w="108" w:type="dxa"/>
          </w:tblCellMar>
        </w:tblPrEx>
        <w:trPr>
          <w:trHeight w:val="270" w:hRule="atLeast"/>
        </w:trPr>
        <w:tc>
          <w:tcPr>
            <w:tcW w:w="333"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419" w:type="pc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区域</w:t>
            </w:r>
          </w:p>
        </w:tc>
        <w:tc>
          <w:tcPr>
            <w:tcW w:w="403" w:type="pc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模块名称</w:t>
            </w:r>
          </w:p>
        </w:tc>
        <w:tc>
          <w:tcPr>
            <w:tcW w:w="1848"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参数</w:t>
            </w:r>
          </w:p>
        </w:tc>
        <w:tc>
          <w:tcPr>
            <w:tcW w:w="333"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品牌</w:t>
            </w:r>
          </w:p>
        </w:tc>
        <w:tc>
          <w:tcPr>
            <w:tcW w:w="333"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型号</w:t>
            </w:r>
          </w:p>
        </w:tc>
        <w:tc>
          <w:tcPr>
            <w:tcW w:w="333"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单价</w:t>
            </w:r>
          </w:p>
        </w:tc>
        <w:tc>
          <w:tcPr>
            <w:tcW w:w="333"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333"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333"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备注</w:t>
            </w:r>
          </w:p>
        </w:tc>
      </w:tr>
      <w:tr>
        <w:tblPrEx>
          <w:tblCellMar>
            <w:top w:w="0" w:type="dxa"/>
            <w:left w:w="108" w:type="dxa"/>
            <w:bottom w:w="0" w:type="dxa"/>
            <w:right w:w="108" w:type="dxa"/>
          </w:tblCellMar>
        </w:tblPrEx>
        <w:trPr>
          <w:trHeight w:val="810" w:hRule="atLeast"/>
        </w:trPr>
        <w:tc>
          <w:tcPr>
            <w:tcW w:w="333" w:type="pct"/>
            <w:vMerge w:val="restar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419" w:type="pct"/>
            <w:vMerge w:val="restart"/>
            <w:tcBorders>
              <w:top w:val="nil"/>
              <w:left w:val="single" w:color="000000" w:sz="4" w:space="0"/>
              <w:bottom w:val="single" w:color="000000" w:sz="4" w:space="0"/>
              <w:right w:val="nil"/>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数字民俗互动体验系统——采参</w:t>
            </w:r>
          </w:p>
        </w:tc>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VR内容开发</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VR影片制作：创作沉浸式采参场景的VR影片</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交互脚本设计：设计影片中的互动环节和用户参与点</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动画和视觉效果：制作动画和视觉效果以增强用户体验</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3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w:t>
            </w:r>
          </w:p>
        </w:tc>
        <w:tc>
          <w:tcPr>
            <w:tcW w:w="333"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33"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419" w:type="pct"/>
            <w:vMerge w:val="continue"/>
            <w:tcBorders>
              <w:top w:val="nil"/>
              <w:left w:val="single" w:color="000000" w:sz="4" w:space="0"/>
              <w:bottom w:val="single" w:color="000000" w:sz="4" w:space="0"/>
              <w:right w:val="nil"/>
            </w:tcBorders>
            <w:vAlign w:val="center"/>
          </w:tcPr>
          <w:p>
            <w:pPr>
              <w:jc w:val="center"/>
              <w:rPr>
                <w:rFonts w:hint="eastAsia" w:ascii="宋体" w:hAnsi="宋体" w:cs="宋体"/>
                <w:color w:val="000000"/>
                <w:sz w:val="22"/>
                <w:szCs w:val="22"/>
              </w:rPr>
            </w:pPr>
          </w:p>
        </w:tc>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 xml:space="preserve"> 教肓内容与文化元素</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采参文化研究：深入研究采参文化，确保内容的准确性和教育性</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角色和故事开发：开发引导用户学习采参文化的角色和故事情节</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33"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419" w:type="pct"/>
            <w:vMerge w:val="continue"/>
            <w:tcBorders>
              <w:top w:val="nil"/>
              <w:left w:val="single" w:color="000000" w:sz="4" w:space="0"/>
              <w:bottom w:val="single" w:color="000000" w:sz="4" w:space="0"/>
              <w:right w:val="nil"/>
            </w:tcBorders>
            <w:vAlign w:val="center"/>
          </w:tcPr>
          <w:p>
            <w:pPr>
              <w:jc w:val="center"/>
              <w:rPr>
                <w:rFonts w:hint="eastAsia" w:ascii="宋体" w:hAnsi="宋体" w:cs="宋体"/>
                <w:color w:val="000000"/>
                <w:sz w:val="22"/>
                <w:szCs w:val="22"/>
              </w:rPr>
            </w:pPr>
          </w:p>
        </w:tc>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硬件集成</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VR眼镜硬件选择：选择合适的VR眼镜作为硬件支持</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硬件兼容性测试：确保软件与选定硬件的兼容性</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33"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419" w:type="pct"/>
            <w:vMerge w:val="continue"/>
            <w:tcBorders>
              <w:top w:val="nil"/>
              <w:left w:val="single" w:color="000000" w:sz="4" w:space="0"/>
              <w:bottom w:val="single" w:color="000000" w:sz="4" w:space="0"/>
              <w:right w:val="nil"/>
            </w:tcBorders>
            <w:vAlign w:val="center"/>
          </w:tcPr>
          <w:p>
            <w:pPr>
              <w:jc w:val="center"/>
              <w:rPr>
                <w:rFonts w:hint="eastAsia" w:ascii="宋体" w:hAnsi="宋体" w:cs="宋体"/>
                <w:color w:val="000000"/>
                <w:sz w:val="22"/>
                <w:szCs w:val="22"/>
              </w:rPr>
            </w:pPr>
          </w:p>
        </w:tc>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声音与音效设计</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环境音效制作：制作逼真的环境音效，增强沉浸感</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音乐配乐：背景音乐与VR影片内容相匹配</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810" w:hRule="atLeast"/>
        </w:trPr>
        <w:tc>
          <w:tcPr>
            <w:tcW w:w="33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41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数字民俗互动体验系统——民族特色乐器</w:t>
            </w:r>
          </w:p>
        </w:tc>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民族乐器内容开发</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乐器3D模型制作：创建各民族乐器的3D模型，用于投影展示。</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乐器介绍内容编写：编写各民族乐器的详细介绍，包括历史、用途和演奏方式等。</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提供不少于18种乐器的3D模型与内容。</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3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w:t>
            </w:r>
          </w:p>
        </w:tc>
        <w:tc>
          <w:tcPr>
            <w:tcW w:w="333"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41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音乐与声音设计</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民族音乐库构建：收集并整理各民族的特色乐器音乐作品。</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音效设计：设计互动时的音效，增强用户体验。</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41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用户界面与交互设计</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UI/UX设计：设计直观、易用的用户界面和交互流程。</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互动逻辑开发：开发用户与投影内容互动的逻辑和动画效果。</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1080" w:hRule="atLeast"/>
        </w:trPr>
        <w:tc>
          <w:tcPr>
            <w:tcW w:w="333" w:type="pct"/>
            <w:vMerge w:val="restart"/>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419" w:type="pct"/>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民族服饰数字互动试穿系统</w:t>
            </w:r>
          </w:p>
        </w:tc>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3D建模与渲染</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民族服饰3D模型制作：创建各种民族服饰的高精度3D模型。</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材质与纹理贴图：设计服饰的材质和纹理，确保真实感。</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渲染引擎集成：集成渲染引擎，用于展示3D模型。</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提供不少于24种服饰。</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3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w:t>
            </w:r>
          </w:p>
        </w:tc>
        <w:tc>
          <w:tcPr>
            <w:tcW w:w="333"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33" w:type="pct"/>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cs="宋体"/>
                <w:color w:val="000000"/>
                <w:sz w:val="22"/>
                <w:szCs w:val="22"/>
              </w:rPr>
            </w:pPr>
          </w:p>
        </w:tc>
        <w:tc>
          <w:tcPr>
            <w:tcW w:w="419" w:type="pct"/>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sz w:val="22"/>
                <w:szCs w:val="22"/>
              </w:rPr>
            </w:pPr>
          </w:p>
        </w:tc>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智能识别与适配</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用户身形识别：开发算法自动识别用户的身形和体型。</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服饰尺寸适配：根据用户身形自动调整服饰尺寸和比例。</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33" w:type="pct"/>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cs="宋体"/>
                <w:color w:val="000000"/>
                <w:sz w:val="22"/>
                <w:szCs w:val="22"/>
              </w:rPr>
            </w:pPr>
          </w:p>
        </w:tc>
        <w:tc>
          <w:tcPr>
            <w:tcW w:w="419" w:type="pct"/>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sz w:val="22"/>
                <w:szCs w:val="22"/>
              </w:rPr>
            </w:pPr>
          </w:p>
        </w:tc>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用户交互界面</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UI设计：设计直观、易用的交互界面。</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操作流程开发：开发用户操作流程，包括选择服饰、试穿等。</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33" w:type="pct"/>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cs="宋体"/>
                <w:color w:val="000000"/>
                <w:sz w:val="22"/>
                <w:szCs w:val="22"/>
              </w:rPr>
            </w:pPr>
          </w:p>
        </w:tc>
        <w:tc>
          <w:tcPr>
            <w:tcW w:w="419" w:type="pct"/>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sz w:val="22"/>
                <w:szCs w:val="22"/>
              </w:rPr>
            </w:pPr>
          </w:p>
        </w:tc>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服饰数据库</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服饰资料收集：收集各种民族服饰的资料和图片。</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数据库管理：建立服饰数据库，方便管理和检索。</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33" w:type="pct"/>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cs="宋体"/>
                <w:color w:val="000000"/>
                <w:sz w:val="22"/>
                <w:szCs w:val="22"/>
              </w:rPr>
            </w:pPr>
          </w:p>
        </w:tc>
        <w:tc>
          <w:tcPr>
            <w:tcW w:w="419" w:type="pct"/>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sz w:val="22"/>
                <w:szCs w:val="22"/>
              </w:rPr>
            </w:pPr>
          </w:p>
        </w:tc>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互动试穿体验</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试穿逻辑开发：开发用户试穿服饰的逻辑。</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实时反馈系统：实现用户动作与虚拟服饰的实时反馈。</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3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41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民族知识抢答系统</w:t>
            </w:r>
          </w:p>
        </w:tc>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知识库构建与管理</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民族知识收集：搜集各民族的历史、文化、风俗、传统等知识。</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数据库设计：设计用于存储和管理知识库的数据库系统。</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33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w:t>
            </w:r>
          </w:p>
        </w:tc>
        <w:tc>
          <w:tcPr>
            <w:tcW w:w="333"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41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题目生成与管理系统</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随机题目抽取机制：实现随机抽取题目的算法，确保游戏的公平性。</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41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用户界面设计</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UI设计：设计用户界面，包括题目展示、计时器、分数显示等。</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用户交互流程：设计用户参与抢答的交互流程。</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41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抢答机制实现</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抢答逻辑开发：开发抢答逻辑，包括按钮响应、时间限制等。</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多用户支持：确保系统可以支持多名用户同时参与。</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41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计分与排名系统</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计分算法：开发算法来计算用户答题得分。</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排名显示：设计实时更新的排名显示系统。</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41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多媒体集成</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音频集成：集成音频效果，如开始信号、倒计时、正确/错误提示音等。</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视觉效果：设计动画和视觉效果，增强用户的视觉体验。</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3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419"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数字民俗音乐体验系统</w:t>
            </w:r>
          </w:p>
        </w:tc>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民族音乐数据库</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音乐作品收集：收集各民族的经典音乐作品。</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音乐信息整理：整理音乐作品的详细信息，如作者、背景等。</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33"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w:t>
            </w:r>
          </w:p>
        </w:tc>
        <w:tc>
          <w:tcPr>
            <w:tcW w:w="333"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41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用户界面设计</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界面设计：设计直观、易用的触控屏用户界面。</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交互设计：设计用户与系统交互的流程和方式。</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41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音乐播放与控制</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音乐播放系统：开发音乐播放功能，包括播放、暂停、音量控制等。</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播放列表管理：允许用户创建和保存播放列表。</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41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音乐互动功能</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互动元素设计：设计音乐互动元素。</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互动逻辑开发：开发互动元素背后的逻辑和算法。</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40" w:hRule="atLeast"/>
        </w:trPr>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419"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40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民族音乐介绍</w:t>
            </w:r>
          </w:p>
        </w:tc>
        <w:tc>
          <w:tcPr>
            <w:tcW w:w="1848"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图文资料制作：制作民族音乐的图文介绍资料。</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信息展示系统：开发系统展示民族音乐的介绍信息。</w:t>
            </w: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333" w:type="pct"/>
            <w:tcBorders>
              <w:top w:val="single" w:color="000000" w:sz="4" w:space="0"/>
              <w:left w:val="single" w:color="000000" w:sz="4" w:space="0"/>
              <w:bottom w:val="single" w:color="000000" w:sz="4" w:space="0"/>
              <w:right w:val="nil"/>
            </w:tcBorders>
            <w:noWrap/>
            <w:vAlign w:val="center"/>
          </w:tcPr>
          <w:p>
            <w:pPr>
              <w:jc w:val="center"/>
              <w:rPr>
                <w:rFonts w:hint="eastAsia" w:ascii="宋体" w:hAnsi="宋体" w:cs="宋体"/>
                <w:color w:val="000000"/>
                <w:sz w:val="22"/>
                <w:szCs w:val="22"/>
              </w:rPr>
            </w:pPr>
          </w:p>
        </w:tc>
        <w:tc>
          <w:tcPr>
            <w:tcW w:w="419" w:type="pct"/>
            <w:tcBorders>
              <w:top w:val="single" w:color="000000" w:sz="4" w:space="0"/>
              <w:left w:val="nil"/>
              <w:bottom w:val="single" w:color="000000" w:sz="4" w:space="0"/>
              <w:right w:val="nil"/>
            </w:tcBorders>
            <w:vAlign w:val="center"/>
          </w:tcPr>
          <w:p>
            <w:pPr>
              <w:jc w:val="center"/>
              <w:rPr>
                <w:rFonts w:hint="eastAsia" w:ascii="宋体" w:hAnsi="宋体" w:cs="宋体"/>
                <w:color w:val="000000"/>
                <w:sz w:val="22"/>
                <w:szCs w:val="22"/>
              </w:rPr>
            </w:pPr>
          </w:p>
        </w:tc>
        <w:tc>
          <w:tcPr>
            <w:tcW w:w="403" w:type="pct"/>
            <w:tcBorders>
              <w:top w:val="single" w:color="000000" w:sz="4" w:space="0"/>
              <w:left w:val="nil"/>
              <w:bottom w:val="single" w:color="000000" w:sz="4" w:space="0"/>
              <w:right w:val="nil"/>
            </w:tcBorders>
            <w:vAlign w:val="center"/>
          </w:tcPr>
          <w:p>
            <w:pPr>
              <w:jc w:val="center"/>
              <w:rPr>
                <w:rFonts w:hint="eastAsia" w:ascii="宋体" w:hAnsi="宋体" w:cs="宋体"/>
                <w:color w:val="000000"/>
                <w:sz w:val="22"/>
                <w:szCs w:val="22"/>
              </w:rPr>
            </w:pPr>
          </w:p>
        </w:tc>
        <w:tc>
          <w:tcPr>
            <w:tcW w:w="1848" w:type="pct"/>
            <w:tcBorders>
              <w:top w:val="single" w:color="000000" w:sz="4" w:space="0"/>
              <w:left w:val="nil"/>
              <w:bottom w:val="single" w:color="000000" w:sz="4" w:space="0"/>
              <w:right w:val="nil"/>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总价：</w:t>
            </w:r>
          </w:p>
        </w:tc>
        <w:tc>
          <w:tcPr>
            <w:tcW w:w="333" w:type="pct"/>
            <w:tcBorders>
              <w:top w:val="single" w:color="000000" w:sz="4" w:space="0"/>
              <w:left w:val="nil"/>
              <w:bottom w:val="single" w:color="000000" w:sz="4" w:space="0"/>
              <w:right w:val="nil"/>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nil"/>
              <w:bottom w:val="single" w:color="000000" w:sz="4" w:space="0"/>
              <w:right w:val="nil"/>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nil"/>
              <w:bottom w:val="single" w:color="000000" w:sz="4" w:space="0"/>
              <w:right w:val="nil"/>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nil"/>
              <w:bottom w:val="single" w:color="000000" w:sz="4" w:space="0"/>
              <w:right w:val="nil"/>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nil"/>
              <w:bottom w:val="single" w:color="000000" w:sz="4" w:space="0"/>
              <w:right w:val="nil"/>
            </w:tcBorders>
            <w:noWrap/>
            <w:vAlign w:val="center"/>
          </w:tcPr>
          <w:p>
            <w:pPr>
              <w:jc w:val="center"/>
              <w:rPr>
                <w:rFonts w:hint="eastAsia" w:ascii="宋体" w:hAnsi="宋体" w:cs="宋体"/>
                <w:color w:val="000000"/>
                <w:sz w:val="22"/>
                <w:szCs w:val="22"/>
              </w:rPr>
            </w:pPr>
          </w:p>
        </w:tc>
        <w:tc>
          <w:tcPr>
            <w:tcW w:w="333" w:type="pct"/>
            <w:tcBorders>
              <w:top w:val="single" w:color="000000" w:sz="4" w:space="0"/>
              <w:left w:val="nil"/>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bl>
    <w:p>
      <w:pPr>
        <w:rPr>
          <w:rFonts w:hint="eastAsia"/>
          <w:lang w:val="zh-CN"/>
        </w:rPr>
      </w:pPr>
    </w:p>
    <w:bookmarkEnd w:id="23"/>
    <w:p>
      <w:pPr>
        <w:widowControl/>
        <w:snapToGrid w:val="0"/>
        <w:spacing w:line="360" w:lineRule="auto"/>
        <w:ind w:firstLine="640"/>
        <w:jc w:val="center"/>
        <w:outlineLvl w:val="0"/>
        <w:rPr>
          <w:rStyle w:val="11"/>
          <w:rFonts w:hint="eastAsia"/>
          <w:lang w:val="zh-CN"/>
        </w:rPr>
      </w:pPr>
      <w:r>
        <w:rPr>
          <w:rFonts w:hint="eastAsia"/>
          <w:lang w:val="zh-CN"/>
        </w:rPr>
        <w:br w:type="page"/>
      </w:r>
      <w:bookmarkStart w:id="24" w:name="_Toc15533"/>
      <w:bookmarkStart w:id="25" w:name="_Toc31441"/>
      <w:r>
        <w:rPr>
          <w:rStyle w:val="11"/>
          <w:rFonts w:hint="eastAsia"/>
        </w:rPr>
        <w:t>三、</w:t>
      </w:r>
      <w:r>
        <w:rPr>
          <w:rStyle w:val="11"/>
          <w:rFonts w:hint="eastAsia"/>
          <w:lang w:val="zh-CN"/>
        </w:rPr>
        <w:t>设备清单</w:t>
      </w:r>
      <w:bookmarkEnd w:id="24"/>
      <w:bookmarkEnd w:id="25"/>
    </w:p>
    <w:tbl>
      <w:tblPr>
        <w:tblStyle w:val="6"/>
        <w:tblW w:w="5000" w:type="pct"/>
        <w:tblInd w:w="0" w:type="dxa"/>
        <w:tblLayout w:type="fixed"/>
        <w:tblCellMar>
          <w:top w:w="0" w:type="dxa"/>
          <w:left w:w="108" w:type="dxa"/>
          <w:bottom w:w="0" w:type="dxa"/>
          <w:right w:w="108" w:type="dxa"/>
        </w:tblCellMar>
      </w:tblPr>
      <w:tblGrid>
        <w:gridCol w:w="323"/>
        <w:gridCol w:w="662"/>
        <w:gridCol w:w="597"/>
        <w:gridCol w:w="3852"/>
        <w:gridCol w:w="634"/>
        <w:gridCol w:w="634"/>
        <w:gridCol w:w="388"/>
        <w:gridCol w:w="453"/>
        <w:gridCol w:w="411"/>
        <w:gridCol w:w="569"/>
      </w:tblGrid>
      <w:tr>
        <w:tblPrEx>
          <w:tblCellMar>
            <w:top w:w="0" w:type="dxa"/>
            <w:left w:w="108" w:type="dxa"/>
            <w:bottom w:w="0" w:type="dxa"/>
            <w:right w:w="108" w:type="dxa"/>
          </w:tblCellMar>
        </w:tblPrEx>
        <w:trPr>
          <w:trHeight w:val="45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E3F2D9"/>
            <w:noWrap/>
            <w:vAlign w:val="center"/>
          </w:tcPr>
          <w:p>
            <w:pPr>
              <w:widowControl/>
              <w:jc w:val="center"/>
              <w:textAlignment w:val="center"/>
              <w:rPr>
                <w:rFonts w:hint="eastAsia" w:ascii="宋体" w:hAnsi="宋体" w:cs="宋体"/>
                <w:b/>
                <w:bCs/>
                <w:color w:val="000000"/>
                <w:sz w:val="36"/>
                <w:szCs w:val="36"/>
              </w:rPr>
            </w:pPr>
            <w:r>
              <w:rPr>
                <w:rFonts w:hint="eastAsia" w:ascii="宋体" w:hAnsi="宋体" w:cs="宋体"/>
                <w:b/>
                <w:bCs/>
                <w:color w:val="000000"/>
                <w:kern w:val="0"/>
                <w:sz w:val="36"/>
                <w:szCs w:val="36"/>
                <w:lang w:bidi="ar"/>
              </w:rPr>
              <w:t>铸牢中华民族共同体意识教育基地数字化建设项目（硬件）</w:t>
            </w:r>
          </w:p>
        </w:tc>
      </w:tr>
      <w:tr>
        <w:tblPrEx>
          <w:tblCellMar>
            <w:top w:w="0" w:type="dxa"/>
            <w:left w:w="108" w:type="dxa"/>
            <w:bottom w:w="0" w:type="dxa"/>
            <w:right w:w="108" w:type="dxa"/>
          </w:tblCellMar>
        </w:tblPrEx>
        <w:trPr>
          <w:trHeight w:val="270" w:hRule="atLeast"/>
        </w:trPr>
        <w:tc>
          <w:tcPr>
            <w:tcW w:w="189"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388" w:type="pc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区域</w:t>
            </w:r>
          </w:p>
        </w:tc>
        <w:tc>
          <w:tcPr>
            <w:tcW w:w="350" w:type="pct"/>
            <w:tcBorders>
              <w:top w:val="nil"/>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设备名称</w:t>
            </w:r>
          </w:p>
        </w:tc>
        <w:tc>
          <w:tcPr>
            <w:tcW w:w="2260"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参数</w:t>
            </w:r>
          </w:p>
        </w:tc>
        <w:tc>
          <w:tcPr>
            <w:tcW w:w="372"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品牌</w:t>
            </w:r>
          </w:p>
        </w:tc>
        <w:tc>
          <w:tcPr>
            <w:tcW w:w="372"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型号</w:t>
            </w:r>
          </w:p>
        </w:tc>
        <w:tc>
          <w:tcPr>
            <w:tcW w:w="228"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单价</w:t>
            </w:r>
          </w:p>
        </w:tc>
        <w:tc>
          <w:tcPr>
            <w:tcW w:w="266"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241"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334" w:type="pct"/>
            <w:tcBorders>
              <w:top w:val="nil"/>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备注</w:t>
            </w:r>
          </w:p>
        </w:tc>
      </w:tr>
      <w:tr>
        <w:tblPrEx>
          <w:tblCellMar>
            <w:top w:w="0" w:type="dxa"/>
            <w:left w:w="108" w:type="dxa"/>
            <w:bottom w:w="0" w:type="dxa"/>
            <w:right w:w="108" w:type="dxa"/>
          </w:tblCellMar>
        </w:tblPrEx>
        <w:trPr>
          <w:trHeight w:val="3780" w:hRule="atLeast"/>
        </w:trPr>
        <w:tc>
          <w:tcPr>
            <w:tcW w:w="189" w:type="pct"/>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388" w:type="pct"/>
            <w:tcBorders>
              <w:top w:val="single" w:color="000000" w:sz="4" w:space="0"/>
              <w:left w:val="single" w:color="000000" w:sz="4" w:space="0"/>
              <w:bottom w:val="nil"/>
              <w:right w:val="nil"/>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数字民俗互动体验系统——采参</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VR互动观光台</w:t>
            </w:r>
          </w:p>
        </w:tc>
        <w:tc>
          <w:tcPr>
            <w:tcW w:w="22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技术要求：</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1.自助使用，无需佩戴；</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2.大俯仰角，无限水平转动；</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3.外部电源供电，可长时间使用；</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4.高度可调，适应不同身高人群；</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5.操作系统：Android 8.1.0；</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6.CPU：高通骁龙 835 八核 2.45GHz；</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7.GPU：Adreno 540；</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8.内存：4GB；</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9.存储空间：32GB，最高支持 256GB Micro-SD 卡扩展；</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10.屏幕：1440x1600 3.5 英寸 x2；</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11.视场角：101°；</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12.垂直观看角度：-40° ~ +40°；</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13.水平观看角度：0° ~ 360°。</w:t>
            </w:r>
          </w:p>
        </w:tc>
        <w:tc>
          <w:tcPr>
            <w:tcW w:w="3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1715" w:hRule="atLeast"/>
        </w:trPr>
        <w:tc>
          <w:tcPr>
            <w:tcW w:w="189"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38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数字民俗互动体验系统——民族特色乐器</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激光雷达</w:t>
            </w:r>
          </w:p>
        </w:tc>
        <w:tc>
          <w:tcPr>
            <w:tcW w:w="22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技术要求：</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1.探测范围@90%反射率：10m；</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2.探测范围@10%反射率5m；</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3.测距精度：±30mm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4.扫描范围：270°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5.点云数据合并：1/2/4/8点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6.扫描帧率：10-30Hz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7.最小角分辨率：0.08° （可调）；</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8.电源电压：DC12V-24 V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9.工作电流：0.21A/12 V(典型)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10.激光光源：905 nm class l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11.功耗：2W；</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12.数据传输接口：Ethernet 100BASE-TX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13.启动时间 &lt;10 s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14.指示灯：电源指示灯 状态指示灯；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15.环境光 ＞5,0000 lux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16.工作温度： -10℃-55℃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17.储存温度 ：-30℃-75℃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18.湿度 &lt;80%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19.工作寿命 5年(电机寿命)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20.振动测试：10-55Hz，振幅0.75mm，XYZ三轴向，每轴2小时；50-200Hz，196m/s²(20G)，扫频速度2min/循环， XYZ三轴向，每轴2小时；</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21.防护等级：IP67 。</w:t>
            </w:r>
          </w:p>
        </w:tc>
        <w:tc>
          <w:tcPr>
            <w:tcW w:w="3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18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8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35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工程投影</w:t>
            </w:r>
          </w:p>
        </w:tc>
        <w:tc>
          <w:tcPr>
            <w:tcW w:w="226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技术要求：</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1.光源类型：激光；</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2.投影机类别：工程投影机；</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3.芯片技术：3LCD、芯片尺寸：0.64英寸（16:10）*3；</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4.标准亮度6,600流明（中心亮度）/6,200流明；</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5.对比度≥2460000：1；</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6.标准分辨率1920*1200（WUXGA）；</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7.整机功耗≤369W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8.光源使用周期≥20000小时 ，过滤网使用周期长达20000小时；</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9.镜头：手动变焦≥1.6倍，投射比：1.2-1.73:1；</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10.光轴移动：光轴移动：垂直位移≥+41%；水平位移≥±19%；</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11.机器重量≤7.1KG；</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12.接口：HDMI*2，RGB输入*2，音频输入：mini jack,3.5mm×1;(RCA×2) &lt;Audio L/R&gt;音频输出：mini jack,3.5mm×1；</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RJ45*1，DIGITAL LINK*1，RS-232C输入*1，USB A*1（用于5V/500mA输出、无线投影）；</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其他参数：</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1、全中文机器面板与遥控器；</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2、垂直±25°、水平±35°梯形校正功能，六角梯形校正功能；</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3、曲面校正功能，可以对投影到曲面屏幕上出现的桶状和枕状变形进行调节；</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4、支持360°全向投影（正投、吊装、背投、竖投、斜投、侧投）；</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5、可重复使用的长寿命空气过滤网延长了维护周期，投影机空气过滤网的维护周期长达20,000小时。空气过滤网最多可清洗并重复使用两次，节省了更换成本；</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6、具有智能光源控制的ECO管理系统在暗场环境下中，投影机可以自动减少光源输出功率，并在没有信号输入时转为低功率模式，提高了节能效率；</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7、支持4K信号输入，支持通过HDMI/ DIGITAL LINK端口输入4K/30p信号，实现与4K信号兼容的着眼于未来的系统集成；</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8、DIGITAL LINK单条线缆解决方案，DIGITAL LINK端口可通过一根网线，传输视频和控制信号长达100米 。使用选配件高清数字传输盒 可使安装更为简便，另外还配备有局域网端口，可根据需求选择，以实现专门的控制；</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9、附带免费视频显示设备监控软件；</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10、自动输入信号搜索；</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11、快速开机，直接关机、断电保护；</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12、彩色版和黑板模式，可在不同颜色墙体/幕布进行投影功能；</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13、记忆卡浏览功能；</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14、将无线模块AJ-WM50MC(选配件) 插入投影机USB输入端口，即可通过安装有免费软件的Windows笔记本电脑、iSO设备或Android TM 设备轻松实现无线投影；</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15、快门功能；</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16、内置10W扬声器、麦克风输入和音频输出；</w:t>
            </w:r>
          </w:p>
        </w:tc>
        <w:tc>
          <w:tcPr>
            <w:tcW w:w="372"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p>
        </w:tc>
        <w:tc>
          <w:tcPr>
            <w:tcW w:w="372"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p>
        </w:tc>
        <w:tc>
          <w:tcPr>
            <w:tcW w:w="228"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6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24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334"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18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8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35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226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37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37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22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6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270" w:hRule="atLeast"/>
        </w:trPr>
        <w:tc>
          <w:tcPr>
            <w:tcW w:w="18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8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投影吊架</w:t>
            </w:r>
          </w:p>
        </w:tc>
        <w:tc>
          <w:tcPr>
            <w:tcW w:w="2260"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定制结构</w:t>
            </w:r>
          </w:p>
        </w:tc>
        <w:tc>
          <w:tcPr>
            <w:tcW w:w="3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2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1000" w:hRule="atLeast"/>
        </w:trPr>
        <w:tc>
          <w:tcPr>
            <w:tcW w:w="18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8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融合服务器</w:t>
            </w:r>
          </w:p>
        </w:tc>
        <w:tc>
          <w:tcPr>
            <w:tcW w:w="22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技术要求：</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1.运行电压: 100-240V, 50-60Hz；</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2.机箱规格：2U 19” rack mount；</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3.操作系统: Windows 10 Embedded 定制版系统；</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4.CPU处理器: Intel 酷睿 I7-11代 8核16线程；</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5.系统内存: 16GB  DDR4 3200 RAM；</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6.系统硬盘：NVME M.2  500G；</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7.无需拆机，一键重置BIOS；</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8.无需繁琐Bios设置，拨钮设置来电开机/来电不开机；</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9.无需设置默认支持网络唤醒，重置Bios也可一键唤醒；</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10.支持板载6个串口，支持各种工业设备联动控制；</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11.后置6个USB，高功率供电，支持各种互动摄像头远距离链接；</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12.主板内置USB，允许用户内置 Ukey 或其他关键 USB 部件；</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13.板载SPDIF接口，可支持DTS、PMC、杜比等各种5.1/7.1音频输出；</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14.双通道内存设计，最高支持64G 3200HMz高速处理；</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15.采用笔记本内存设计，可达到A级抗震级别，防止长途发货内存松动问题；</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16.采用NVME4.0协议，支持最高6000MB/s读取速度；</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17.1个PCI-E 16x 4.0接口，最大限度的发挥显卡性能；</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18.2个PCI- E 4x 3.0接口，可连接各种扩展卡；</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19.具有独立WS开关跳针，可对接中控的开关卡，无需破坏机箱条线，简单、方便、稳定；</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20.机箱宽高深(mm)：428mm、89mm、350mm；</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21.显卡：NVIDIA Quadro A2000  接口4个miniDP（6GB显存）；</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22.码率支持：最高支持10Gbit码率视频；</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23.控制：支持通过网络控制设备开机、关机无需增加控制卡；</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24.运行环境要求: 温度: -20-65°C、湿度: 5%-95% (non-condensing)、海拔高度:0-5000m。</w:t>
            </w:r>
          </w:p>
        </w:tc>
        <w:tc>
          <w:tcPr>
            <w:tcW w:w="3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p>
        </w:tc>
        <w:tc>
          <w:tcPr>
            <w:tcW w:w="372" w:type="pct"/>
            <w:tcBorders>
              <w:top w:val="nil"/>
              <w:left w:val="nil"/>
              <w:bottom w:val="nil"/>
              <w:right w:val="nil"/>
            </w:tcBorders>
            <w:noWrap/>
            <w:vAlign w:val="center"/>
          </w:tcPr>
          <w:p>
            <w:pPr>
              <w:widowControl/>
              <w:jc w:val="center"/>
              <w:textAlignment w:val="center"/>
              <w:rPr>
                <w:rFonts w:hint="eastAsia" w:ascii="宋体" w:hAnsi="宋体" w:cs="宋体"/>
                <w:color w:val="000000"/>
                <w:sz w:val="22"/>
                <w:szCs w:val="22"/>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5130" w:hRule="atLeast"/>
        </w:trPr>
        <w:tc>
          <w:tcPr>
            <w:tcW w:w="189"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388"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民族服饰数字互动试穿系统</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75寸立式触摸屏</w:t>
            </w:r>
          </w:p>
        </w:tc>
        <w:tc>
          <w:tcPr>
            <w:tcW w:w="22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技术要求：</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1.支持20点电脑触摸操作；</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2.支持图像放大、缩小、旋转；</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3.支持各信号源切换后，触摸功能可用；</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 xml:space="preserve">4.支持各信号源显示状态下，通过触摸控制信号源、音量等菜单控制； </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5.具有常用的 AV、VGA、耳机等常用端口，同时提供了 HDMI2.0、USB2.0 等多媒体输入输出端口；</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6.支持 Intel OPS 规范笔记本平台 OPS 电脑、台式机 OPS-C 电脑，通过 HDMI、USB 等数据连接实现音视频及数据文件的通讯；</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7.支持电容式触摸屏USB、I2C、串口等多种通讯端口；</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8.支持多种传感器，环境光动态监测、全通道智能识别等功能；</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9.物理分辨率：4K(3840x2160)；</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10.触摸感应技术：电容感应识别触摸技术(20点）；</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11.屏幕比例：16:9；</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12.刷新率：60HZ；</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13.动态对比度：5000：1；</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14.显示屏防护：4mm全钢化高防爆玻璃；</w:t>
            </w:r>
          </w:p>
          <w:p>
            <w:pPr>
              <w:widowControl/>
              <w:jc w:val="left"/>
              <w:textAlignment w:val="center"/>
              <w:rPr>
                <w:rFonts w:hint="eastAsia" w:ascii="宋体" w:hAnsi="宋体" w:cs="宋体"/>
                <w:sz w:val="22"/>
                <w:szCs w:val="22"/>
              </w:rPr>
            </w:pPr>
            <w:r>
              <w:rPr>
                <w:rFonts w:hint="eastAsia" w:ascii="宋体" w:hAnsi="宋体" w:cs="宋体"/>
                <w:kern w:val="0"/>
                <w:sz w:val="22"/>
                <w:szCs w:val="22"/>
                <w:lang w:bidi="ar"/>
              </w:rPr>
              <w:t>15.背光类型：DLED（直下式）。</w:t>
            </w:r>
          </w:p>
        </w:tc>
        <w:tc>
          <w:tcPr>
            <w:tcW w:w="3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台</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r>
      <w:tr>
        <w:tblPrEx>
          <w:tblCellMar>
            <w:top w:w="0" w:type="dxa"/>
            <w:left w:w="108" w:type="dxa"/>
            <w:bottom w:w="0" w:type="dxa"/>
            <w:right w:w="108" w:type="dxa"/>
          </w:tblCellMar>
        </w:tblPrEx>
        <w:trPr>
          <w:trHeight w:val="1620" w:hRule="atLeast"/>
        </w:trPr>
        <w:tc>
          <w:tcPr>
            <w:tcW w:w="189"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8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嵌入式主机</w:t>
            </w:r>
          </w:p>
        </w:tc>
        <w:tc>
          <w:tcPr>
            <w:tcW w:w="22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技术要求：</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1.CPU：Intel Core I5-10400F 6C CPU 2.9 GHz以上；</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2.内存：≥DDR4 2666  32GB；</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3.显卡：≥Nvidia RTX A2000；</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4.硬盘：≥256G ssd；</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5.系统：Windows10 专业版。</w:t>
            </w:r>
          </w:p>
        </w:tc>
        <w:tc>
          <w:tcPr>
            <w:tcW w:w="3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2055" w:hRule="atLeast"/>
        </w:trPr>
        <w:tc>
          <w:tcPr>
            <w:tcW w:w="189" w:type="pct"/>
            <w:vMerge w:val="restart"/>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388" w:type="pct"/>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民族知识抢答系统</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43寸卧式触摸屏</w:t>
            </w:r>
          </w:p>
        </w:tc>
        <w:tc>
          <w:tcPr>
            <w:tcW w:w="22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技术要求：</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1.支持20点电脑触摸操作；</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2.支持图像放大、缩小、旋转；</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3.支持各信号源切换后，触摸功能可用；</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4.支持各信号源显示状态下，通过触摸控制信号源、音量等菜单控制；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5.具有常用的 AV、VGA、耳机等常用端口，同时提供了 HDMI2.0、USB2.0 等多媒体输入输出端口；</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6.支持 Intel OPS 规范笔记本平台 OPS 电脑、台式机 OPS-C 电脑，通过 HDMI、USB 等数据连接实现音视频及数据文件的通讯；</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7.支持电容式触摸屏USB、I2C、串口等多种通讯端口；</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8.支持多种传感器，环境光动态监测、全通道智能识别等功能；</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9.物理分辨率：1920*1080；</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10.触摸感应技术：电容感应识别触摸技术(20点）；</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11.屏幕比例：16:9；</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12.刷新率：60HZ；</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13.动态对比度：5000：1；</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14.显示屏防护：4mm全钢化高防爆玻璃；</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15.背光类型：DLED（直下式）。</w:t>
            </w:r>
          </w:p>
        </w:tc>
        <w:tc>
          <w:tcPr>
            <w:tcW w:w="3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2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1620" w:hRule="atLeast"/>
        </w:trPr>
        <w:tc>
          <w:tcPr>
            <w:tcW w:w="189" w:type="pct"/>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cs="宋体"/>
                <w:color w:val="000000"/>
                <w:sz w:val="22"/>
                <w:szCs w:val="22"/>
              </w:rPr>
            </w:pPr>
          </w:p>
        </w:tc>
        <w:tc>
          <w:tcPr>
            <w:tcW w:w="388" w:type="pct"/>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sz w:val="22"/>
                <w:szCs w:val="22"/>
              </w:rPr>
            </w:pP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嵌入式主机</w:t>
            </w:r>
          </w:p>
        </w:tc>
        <w:tc>
          <w:tcPr>
            <w:tcW w:w="22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技术要求：</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1.CPU：Intel Core I5-10400F 6C CPU 2.9 GHz以上；</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2.内存：≥DDR4 2666  32GB；</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3.显卡：≥Nvidia RTX A2000；</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4.硬盘：≥256G ssd；</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5.系统：Windows10 专业版。</w:t>
            </w:r>
          </w:p>
        </w:tc>
        <w:tc>
          <w:tcPr>
            <w:tcW w:w="3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2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4860" w:hRule="atLeast"/>
        </w:trPr>
        <w:tc>
          <w:tcPr>
            <w:tcW w:w="189" w:type="pct"/>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cs="宋体"/>
                <w:color w:val="000000"/>
                <w:sz w:val="22"/>
                <w:szCs w:val="22"/>
              </w:rPr>
            </w:pPr>
          </w:p>
        </w:tc>
        <w:tc>
          <w:tcPr>
            <w:tcW w:w="388" w:type="pct"/>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sz w:val="22"/>
                <w:szCs w:val="22"/>
              </w:rPr>
            </w:pP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65寸壁挂触摸屏</w:t>
            </w:r>
          </w:p>
        </w:tc>
        <w:tc>
          <w:tcPr>
            <w:tcW w:w="22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技术要求：</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1.支持20点电脑触摸操作；</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2.支持图像放大、缩小、旋转；</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3.支持各信号源切换后，触摸功能可用；</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4.支持各信号源显示状态下，通过触摸控制信号源、音量等菜单控制；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5.具有常用的 AV、VGA、耳机等常用端口，同时提供了 HDMI2.0、USB2.0 等多媒体输入输出端口；</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6.支持 Intel OPS 规范笔记本平台 OPS 电脑、台式机 OPS-C 电脑，通过 HDMI、USB 等数据连接实现音视频及数据文件的通讯；</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7.支持电容式触摸屏USB、I2C、串口等多种通讯端口；</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8.支持多种传感器，环境光动态监测、全通道智能识别等功能；</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9.物理分辨率：4K(3840x2160)；</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10.触摸感应技术：电容感应识别触摸技术(20点）；</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11.屏幕比例：16:9；</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12.刷新率：60HZ；</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13.动态对比度：5000：1；</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14.显示屏防护：4mm全钢化高防爆玻璃；</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15.背光类型：DLED（直下式）。</w:t>
            </w:r>
          </w:p>
        </w:tc>
        <w:tc>
          <w:tcPr>
            <w:tcW w:w="3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420" w:hRule="atLeast"/>
        </w:trPr>
        <w:tc>
          <w:tcPr>
            <w:tcW w:w="189" w:type="pct"/>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cs="宋体"/>
                <w:color w:val="000000"/>
                <w:sz w:val="22"/>
                <w:szCs w:val="22"/>
              </w:rPr>
            </w:pPr>
          </w:p>
        </w:tc>
        <w:tc>
          <w:tcPr>
            <w:tcW w:w="388" w:type="pct"/>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sz w:val="22"/>
                <w:szCs w:val="22"/>
              </w:rPr>
            </w:pP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互动内容主机</w:t>
            </w:r>
          </w:p>
        </w:tc>
        <w:tc>
          <w:tcPr>
            <w:tcW w:w="22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技术要求：</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15升机箱，标配200W电源，前置2个USB2.0 Type-A，1个USB3.2 Type- A，1个USB3.2 Type-C，1个温度监控液晶显示屏，最大支持2个2.5英寸+1个3.5英寸硬盘扩展，1个Slim DVD扩展位  Inte H610芯片组，2个内存插槽，最大支持64G内存扩展，1个VGA接口，1个HDMI接口，1个M.2 2242/2260/2280 PCI-E x4插槽，3个SATA3.0接口，1个PCI-E x16，1个PCI-E x1，后置2个PS/2端口，4个USB2.0 Type-A，2个USB3.2 Type-A， 1个千兆以太网接口，支持1个COM口扩展。酷睿I7-12700F   DDR4 16G 2666MHz  【M.2/PCIe】 512G  /H  RTX3060</w:t>
            </w:r>
          </w:p>
        </w:tc>
        <w:tc>
          <w:tcPr>
            <w:tcW w:w="3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p>
        </w:tc>
        <w:tc>
          <w:tcPr>
            <w:tcW w:w="37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189" w:type="pct"/>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cs="宋体"/>
                <w:color w:val="000000"/>
                <w:sz w:val="22"/>
                <w:szCs w:val="22"/>
              </w:rPr>
            </w:pPr>
          </w:p>
        </w:tc>
        <w:tc>
          <w:tcPr>
            <w:tcW w:w="388" w:type="pct"/>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sz w:val="22"/>
                <w:szCs w:val="22"/>
              </w:rPr>
            </w:pPr>
          </w:p>
        </w:tc>
        <w:tc>
          <w:tcPr>
            <w:tcW w:w="35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音响系统</w:t>
            </w:r>
          </w:p>
        </w:tc>
        <w:tc>
          <w:tcPr>
            <w:tcW w:w="2260"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1.音频处理器和数字功率放大器一体式设计,高度≥1U，纯嵌入式设计；</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2.前面板带TFT彩屏触摸屏，支持设置屏幕操作6位密码；</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3.支持U盘随堂录制讲课语音及课件音频混音文件，最大支持32GB，最多录音时长＞1000小时；</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4.软件至少可支持麦克风60段频谱实时显示分析功能；</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5.音频主机软件可支持白噪声消除，白噪声降噪能力不少于9dB；</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6.具有不少于6路音频输入、8路音频输出；</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7.音频主机软件带6入8出音频矩阵功能，每路输入通道带扩展器、自动增益、参数均衡模块，每路输出通道带高低通、参数均衡、限幅器模块功能；</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8.采用高速数字信号处理器，主频不小于800MHz,满足复杂音频算法处理；</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9.连接电脑音频输入输出，电脑连接外网，可实现远程互动和本地扩音，支持去混响、环境降噪、反馈抑制、网络回声抑制，支持本地扩音与远程互动同时进行；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10.多输入信号需求人性化设置，方便设置无线麦信号优先或IP广播信号优先等，方便老师使用，要求主机支持闪避器功能；</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11.要求软件支持局域网集中远程管理、可查看设备在线情况、楼栋数及班级名称；可远程管理音量或静音；支持网络远程升级；</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12.自动增益功能：在2-8米范围内扩声增益差＜3dB；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13.信噪比：95dB；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14.功率放大器的输出功率：2*120W，满足大教室多对音箱需求；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15.频率响应：20Hz-20kHz（±2dB）；</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16.总谐波失真：0.1%；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17.增益差：0.2dB；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18.反馈抑制（AFC）：传声增益提升幅度：15dB；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19.自适应背景降噪（ANS）：信噪比提升20dB；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20.自动增益控制（AGC）：增益控制幅度：-12dB - +12dB； </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 xml:space="preserve">21.回声消除强度(AEC)：-60dB； </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22.回音消除尾音长度：512ms。</w:t>
            </w:r>
          </w:p>
        </w:tc>
        <w:tc>
          <w:tcPr>
            <w:tcW w:w="372"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p>
        </w:tc>
        <w:tc>
          <w:tcPr>
            <w:tcW w:w="372"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p>
        </w:tc>
        <w:tc>
          <w:tcPr>
            <w:tcW w:w="228"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66"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241"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334" w:type="pct"/>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312" w:hRule="atLeast"/>
        </w:trPr>
        <w:tc>
          <w:tcPr>
            <w:tcW w:w="189" w:type="pct"/>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cs="宋体"/>
                <w:color w:val="000000"/>
                <w:sz w:val="22"/>
                <w:szCs w:val="22"/>
              </w:rPr>
            </w:pPr>
          </w:p>
        </w:tc>
        <w:tc>
          <w:tcPr>
            <w:tcW w:w="388" w:type="pct"/>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sz w:val="22"/>
                <w:szCs w:val="22"/>
              </w:rPr>
            </w:pPr>
          </w:p>
        </w:tc>
        <w:tc>
          <w:tcPr>
            <w:tcW w:w="350"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22"/>
                <w:szCs w:val="22"/>
              </w:rPr>
            </w:pPr>
          </w:p>
        </w:tc>
        <w:tc>
          <w:tcPr>
            <w:tcW w:w="2260" w:type="pct"/>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 w:val="22"/>
                <w:szCs w:val="22"/>
              </w:rPr>
            </w:pPr>
          </w:p>
        </w:tc>
        <w:tc>
          <w:tcPr>
            <w:tcW w:w="37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7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28"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6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4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3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2370" w:hRule="atLeast"/>
        </w:trPr>
        <w:tc>
          <w:tcPr>
            <w:tcW w:w="189" w:type="pct"/>
            <w:vMerge w:val="restart"/>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388" w:type="pct"/>
            <w:vMerge w:val="restart"/>
            <w:tcBorders>
              <w:top w:val="single" w:color="000000" w:sz="4" w:space="0"/>
              <w:left w:val="single" w:color="000000" w:sz="4" w:space="0"/>
              <w:bottom w:val="nil"/>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数字民俗音乐体验系统</w:t>
            </w: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65寸壁挂触摸屏</w:t>
            </w:r>
          </w:p>
        </w:tc>
        <w:tc>
          <w:tcPr>
            <w:tcW w:w="22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技术要求：</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1.支持20点电脑触摸操作；</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2.支持图像放大、缩小、旋转；</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3.支持各信号源切换后，触摸功能可用；</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 xml:space="preserve">4.支持各信号源显示状态下，通过触摸控制信号源、音量等菜单控制； </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5.具有常用的 AV、VGA、耳机等常用端口，同时提供了 HDMI2.0、USB2.0 等多媒体输入输出端口；</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6.支持 Intel OPS 规范笔记本平台 OPS 电脑、台式机 OPS-C 电脑，通过 HDMI、USB 等数据连接实现音视频及数据文件的通讯；</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7.支持电容式触摸屏USB、I2C、串口等多种通讯端口；</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8.支持多种传感器，环境光动态监测、全通道智能识别等功能；</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9.物理分辨率：4K(3840x2160)；</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10.触摸感应技术：电容感应识别触摸技术(20点）；</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11.屏幕比例：16:9；</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12.刷新率：60HZ；</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13.动态对比度：5000：1；</w:t>
            </w:r>
          </w:p>
          <w:p>
            <w:pPr>
              <w:widowControl/>
              <w:jc w:val="left"/>
              <w:textAlignment w:val="center"/>
              <w:rPr>
                <w:rFonts w:hint="eastAsia" w:ascii="宋体" w:hAnsi="宋体" w:cs="宋体"/>
                <w:kern w:val="0"/>
                <w:sz w:val="22"/>
                <w:szCs w:val="22"/>
                <w:lang w:bidi="ar"/>
              </w:rPr>
            </w:pPr>
            <w:r>
              <w:rPr>
                <w:rFonts w:hint="eastAsia" w:ascii="宋体" w:hAnsi="宋体" w:cs="宋体"/>
                <w:kern w:val="0"/>
                <w:sz w:val="22"/>
                <w:szCs w:val="22"/>
                <w:lang w:bidi="ar"/>
              </w:rPr>
              <w:t>14.显示屏防护：4mm全钢化高防爆玻璃；</w:t>
            </w:r>
          </w:p>
          <w:p>
            <w:pPr>
              <w:widowControl/>
              <w:jc w:val="left"/>
              <w:textAlignment w:val="center"/>
              <w:rPr>
                <w:rFonts w:hint="eastAsia" w:ascii="宋体" w:hAnsi="宋体" w:cs="宋体"/>
                <w:sz w:val="22"/>
                <w:szCs w:val="22"/>
              </w:rPr>
            </w:pPr>
            <w:r>
              <w:rPr>
                <w:rFonts w:hint="eastAsia" w:ascii="宋体" w:hAnsi="宋体" w:cs="宋体"/>
                <w:kern w:val="0"/>
                <w:sz w:val="22"/>
                <w:szCs w:val="22"/>
                <w:lang w:bidi="ar"/>
              </w:rPr>
              <w:t>15.背光类型：DLED（直下式）。</w:t>
            </w:r>
          </w:p>
        </w:tc>
        <w:tc>
          <w:tcPr>
            <w:tcW w:w="3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FF0000"/>
                <w:sz w:val="22"/>
                <w:szCs w:val="22"/>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FF0000"/>
                <w:sz w:val="22"/>
                <w:szCs w:val="22"/>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FF0000"/>
                <w:sz w:val="22"/>
                <w:szCs w:val="22"/>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sz w:val="22"/>
                <w:szCs w:val="22"/>
              </w:rPr>
            </w:pPr>
            <w:r>
              <w:rPr>
                <w:rFonts w:hint="eastAsia" w:ascii="宋体" w:hAnsi="宋体" w:cs="宋体"/>
                <w:kern w:val="0"/>
                <w:sz w:val="22"/>
                <w:szCs w:val="22"/>
                <w:lang w:bidi="ar"/>
              </w:rPr>
              <w:t>台</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sz w:val="22"/>
                <w:szCs w:val="22"/>
              </w:rPr>
            </w:pPr>
          </w:p>
        </w:tc>
      </w:tr>
      <w:tr>
        <w:tblPrEx>
          <w:tblCellMar>
            <w:top w:w="0" w:type="dxa"/>
            <w:left w:w="108" w:type="dxa"/>
            <w:bottom w:w="0" w:type="dxa"/>
            <w:right w:w="108" w:type="dxa"/>
          </w:tblCellMar>
        </w:tblPrEx>
        <w:trPr>
          <w:trHeight w:val="585" w:hRule="atLeast"/>
        </w:trPr>
        <w:tc>
          <w:tcPr>
            <w:tcW w:w="189" w:type="pct"/>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cs="宋体"/>
                <w:color w:val="000000"/>
                <w:sz w:val="22"/>
                <w:szCs w:val="22"/>
              </w:rPr>
            </w:pPr>
          </w:p>
        </w:tc>
        <w:tc>
          <w:tcPr>
            <w:tcW w:w="388" w:type="pct"/>
            <w:vMerge w:val="continue"/>
            <w:tcBorders>
              <w:top w:val="single" w:color="000000" w:sz="4" w:space="0"/>
              <w:left w:val="single" w:color="000000" w:sz="4" w:space="0"/>
              <w:bottom w:val="nil"/>
              <w:right w:val="single" w:color="000000" w:sz="4" w:space="0"/>
            </w:tcBorders>
            <w:vAlign w:val="center"/>
          </w:tcPr>
          <w:p>
            <w:pPr>
              <w:jc w:val="center"/>
              <w:rPr>
                <w:rFonts w:hint="eastAsia" w:ascii="宋体" w:hAnsi="宋体" w:cs="宋体"/>
                <w:color w:val="000000"/>
                <w:sz w:val="22"/>
                <w:szCs w:val="22"/>
              </w:rPr>
            </w:pPr>
          </w:p>
        </w:tc>
        <w:tc>
          <w:tcPr>
            <w:tcW w:w="35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嵌入式主机</w:t>
            </w:r>
          </w:p>
        </w:tc>
        <w:tc>
          <w:tcPr>
            <w:tcW w:w="2260"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技术要求：</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1.CPU：Intel Core I5-10400F 6C CPU 2.9 GHz以上；</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2.内存：≥DDR4 2666  32GB；</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3.显卡：≥Nvidia RTX A2000；</w:t>
            </w:r>
          </w:p>
          <w:p>
            <w:pPr>
              <w:widowControl/>
              <w:jc w:val="left"/>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4.硬盘：≥256G ssd；</w:t>
            </w:r>
          </w:p>
          <w:p>
            <w:pPr>
              <w:widowControl/>
              <w:jc w:val="left"/>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5.系统：Windows10 专业版。</w:t>
            </w:r>
          </w:p>
        </w:tc>
        <w:tc>
          <w:tcPr>
            <w:tcW w:w="3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p>
        </w:tc>
        <w:tc>
          <w:tcPr>
            <w:tcW w:w="37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p>
        </w:tc>
        <w:tc>
          <w:tcPr>
            <w:tcW w:w="228"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c>
          <w:tcPr>
            <w:tcW w:w="26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24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334" w:type="pct"/>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755" w:hRule="atLeast"/>
        </w:trPr>
        <w:tc>
          <w:tcPr>
            <w:tcW w:w="4666" w:type="pct"/>
            <w:gridSpan w:val="9"/>
            <w:tcBorders>
              <w:top w:val="single" w:color="000000" w:sz="4" w:space="0"/>
              <w:left w:val="single" w:color="000000" w:sz="4" w:space="0"/>
              <w:bottom w:val="single" w:color="000000" w:sz="4" w:space="0"/>
              <w:right w:val="nil"/>
            </w:tcBorders>
            <w:noWrap/>
            <w:vAlign w:val="center"/>
          </w:tcPr>
          <w:p>
            <w:pPr>
              <w:jc w:val="center"/>
              <w:rPr>
                <w:rFonts w:hint="eastAsia" w:ascii="宋体" w:hAnsi="宋体" w:cs="宋体"/>
                <w:color w:val="000000"/>
                <w:sz w:val="22"/>
                <w:szCs w:val="22"/>
              </w:rPr>
            </w:pPr>
          </w:p>
        </w:tc>
        <w:tc>
          <w:tcPr>
            <w:tcW w:w="334" w:type="pct"/>
            <w:tcBorders>
              <w:top w:val="single" w:color="000000" w:sz="4" w:space="0"/>
              <w:left w:val="nil"/>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2"/>
                <w:szCs w:val="22"/>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615E87"/>
    <w:multiLevelType w:val="singleLevel"/>
    <w:tmpl w:val="98615E8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xMGViYzMxMGMzZjRlNTZkNjUwM2E5ZDEwMjg0NzMifQ=="/>
  </w:docVars>
  <w:rsids>
    <w:rsidRoot w:val="0035368F"/>
    <w:rsid w:val="00044510"/>
    <w:rsid w:val="000C4B3E"/>
    <w:rsid w:val="0035368F"/>
    <w:rsid w:val="00823B9D"/>
    <w:rsid w:val="00A5739D"/>
    <w:rsid w:val="79723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0"/>
    <w:qFormat/>
    <w:uiPriority w:val="0"/>
    <w:pPr>
      <w:keepNext/>
      <w:keepLines/>
      <w:spacing w:before="340" w:after="330" w:line="576" w:lineRule="auto"/>
      <w:outlineLvl w:val="0"/>
    </w:pPr>
    <w:rPr>
      <w:b/>
      <w:kern w:val="44"/>
      <w:sz w:val="44"/>
    </w:rPr>
  </w:style>
  <w:style w:type="paragraph" w:styleId="3">
    <w:name w:val="heading 2"/>
    <w:basedOn w:val="1"/>
    <w:next w:val="1"/>
    <w:link w:val="1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sz w:val="18"/>
      <w:szCs w:val="18"/>
    </w:rPr>
  </w:style>
  <w:style w:type="character" w:customStyle="1" w:styleId="9">
    <w:name w:val="页脚 Char"/>
    <w:basedOn w:val="7"/>
    <w:link w:val="4"/>
    <w:uiPriority w:val="99"/>
    <w:rPr>
      <w:sz w:val="18"/>
      <w:szCs w:val="18"/>
    </w:rPr>
  </w:style>
  <w:style w:type="character" w:customStyle="1" w:styleId="10">
    <w:name w:val="标题 1 Char"/>
    <w:basedOn w:val="7"/>
    <w:link w:val="2"/>
    <w:qFormat/>
    <w:uiPriority w:val="0"/>
    <w:rPr>
      <w:rFonts w:ascii="Times New Roman" w:hAnsi="Times New Roman" w:eastAsia="宋体" w:cs="Times New Roman"/>
      <w:b/>
      <w:kern w:val="44"/>
      <w:sz w:val="44"/>
      <w:szCs w:val="20"/>
    </w:rPr>
  </w:style>
  <w:style w:type="character" w:customStyle="1" w:styleId="11">
    <w:name w:val="标题 2 Char"/>
    <w:basedOn w:val="7"/>
    <w:link w:val="3"/>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7251</Words>
  <Characters>8958</Characters>
  <Lines>70</Lines>
  <Paragraphs>19</Paragraphs>
  <TotalTime>22</TotalTime>
  <ScaleCrop>false</ScaleCrop>
  <LinksUpToDate>false</LinksUpToDate>
  <CharactersWithSpaces>9212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2024-06-01T07:49:00Z</dcterms:created>
  <dc:creator>User</dc:creator>
  <cp:lastModifiedBy>WPS_1493167900</cp:lastModifiedBy>
  <dcterms:modified xsi:type="dcterms:W3CDTF">2024-06-02T02:45:45Z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740CB3187F2E4CB9BD7D1B59FB294227_12</vt:lpwstr>
  </property>
</Properties>
</file>